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BFB5" w14:textId="2486239E" w:rsidR="00846A9F" w:rsidRPr="00F95474" w:rsidRDefault="00846A9F" w:rsidP="002C16DE">
      <w:pPr>
        <w:rPr>
          <w:rFonts w:cstheme="minorHAnsi"/>
        </w:rPr>
      </w:pPr>
    </w:p>
    <w:p w14:paraId="0FBCFE2B" w14:textId="77777777" w:rsidR="00BC5752" w:rsidRPr="00F95474" w:rsidRDefault="00BC5752" w:rsidP="00A1387F">
      <w:pPr>
        <w:rPr>
          <w:rFonts w:cstheme="minorHAnsi"/>
        </w:rPr>
      </w:pPr>
    </w:p>
    <w:p w14:paraId="606F63C1" w14:textId="2C52BC6E" w:rsidR="00BC5752" w:rsidRPr="00441722" w:rsidRDefault="00BC5752" w:rsidP="00A1387F">
      <w:pPr>
        <w:jc w:val="center"/>
        <w:rPr>
          <w:rFonts w:cstheme="minorHAnsi"/>
          <w:b/>
          <w:bCs/>
          <w:lang w:val="de-AT"/>
        </w:rPr>
      </w:pPr>
      <w:r>
        <w:rPr>
          <w:rFonts w:cstheme="minorHAnsi"/>
          <w:b/>
          <w:bCs/>
          <w:lang w:val="de"/>
        </w:rPr>
        <w:t>GEBRAUCHSANWEISUNGEN</w:t>
      </w:r>
    </w:p>
    <w:p w14:paraId="4F365EBC" w14:textId="224D49E9" w:rsidR="00271E8C" w:rsidRPr="00441722" w:rsidRDefault="00271E8C" w:rsidP="00CC637E">
      <w:pPr>
        <w:spacing w:after="160"/>
        <w:jc w:val="center"/>
        <w:rPr>
          <w:rFonts w:ascii="Calibri" w:eastAsia="Calibri" w:hAnsi="Calibri" w:cs="Arial"/>
          <w:b/>
          <w:bCs/>
          <w:lang w:val="de-AT"/>
        </w:rPr>
      </w:pPr>
      <w:r>
        <w:rPr>
          <w:rFonts w:ascii="Calibri" w:eastAsia="Calibri" w:hAnsi="Calibri" w:cs="Arial"/>
          <w:b/>
          <w:bCs/>
          <w:lang w:val="de"/>
        </w:rPr>
        <w:t>CT-7 BEWEGUNGSSCHIENE</w:t>
      </w:r>
    </w:p>
    <w:p w14:paraId="7F02ED6F" w14:textId="684B6A18" w:rsidR="00870296" w:rsidRPr="00441722" w:rsidRDefault="00870296" w:rsidP="00A1387F">
      <w:pPr>
        <w:spacing w:after="160"/>
        <w:rPr>
          <w:rFonts w:ascii="Calibri" w:eastAsia="Calibri" w:hAnsi="Calibri" w:cs="Arial"/>
          <w:lang w:val="de-AT"/>
        </w:rPr>
      </w:pPr>
      <w:r>
        <w:rPr>
          <w:rFonts w:ascii="Calibri" w:eastAsia="Calibri" w:hAnsi="Calibri" w:cs="Arial"/>
          <w:lang w:val="de"/>
        </w:rPr>
        <w:t>VERWENDUNGSZWECK: Der Zweck der CT-7 BEWEGUNGSSCHIENE ist es, bei mittleren Schaftfrakturen des Oberschenkelknochens während der prähospitalen Behandlung und des Patiententransportes Stützung und Bewegung zu bieten.</w:t>
      </w:r>
    </w:p>
    <w:p w14:paraId="0DAC5905" w14:textId="39F7E441" w:rsidR="00870296" w:rsidRPr="00441722" w:rsidRDefault="00870296" w:rsidP="00A1387F">
      <w:pPr>
        <w:spacing w:after="160"/>
        <w:rPr>
          <w:rFonts w:ascii="Calibri" w:eastAsia="Calibri" w:hAnsi="Calibri" w:cs="Arial"/>
          <w:lang w:val="de-AT"/>
        </w:rPr>
      </w:pPr>
      <w:r>
        <w:rPr>
          <w:rFonts w:ascii="Calibri" w:eastAsia="Calibri" w:hAnsi="Calibri" w:cs="Arial"/>
          <w:lang w:val="de"/>
        </w:rPr>
        <w:t>INDIKATIONEN: Mittlere Schaftfrakturen des Oberschenkelknochens.</w:t>
      </w:r>
    </w:p>
    <w:p w14:paraId="51A5F94D" w14:textId="00B4CD80" w:rsidR="00870296" w:rsidRPr="00441722" w:rsidRDefault="00870296" w:rsidP="00A1387F">
      <w:pPr>
        <w:spacing w:after="160"/>
        <w:rPr>
          <w:rFonts w:ascii="Calibri" w:eastAsia="Calibri" w:hAnsi="Calibri" w:cs="Arial"/>
          <w:lang w:val="de-AT"/>
        </w:rPr>
      </w:pPr>
      <w:r>
        <w:rPr>
          <w:rFonts w:ascii="Calibri" w:eastAsia="Calibri" w:hAnsi="Calibri" w:cs="Arial"/>
          <w:lang w:val="de"/>
        </w:rPr>
        <w:t>VORGESEHENE PATIENTENGRUPPE: Erwachsene mit Schaftfrakturen des Oberschenkels, ohne Kniegelenk.</w:t>
      </w:r>
    </w:p>
    <w:p w14:paraId="73DD3008" w14:textId="2D5CA28D" w:rsidR="00271E8C" w:rsidRPr="00441722" w:rsidRDefault="00D4077F" w:rsidP="00A1387F">
      <w:pPr>
        <w:spacing w:after="160"/>
        <w:rPr>
          <w:rFonts w:ascii="Calibri" w:eastAsia="Calibri" w:hAnsi="Calibri" w:cs="Arial"/>
          <w:lang w:val="de-AT"/>
        </w:rPr>
      </w:pPr>
      <w:r>
        <w:rPr>
          <w:rFonts w:ascii="Calibri" w:eastAsia="Calibri" w:hAnsi="Calibri" w:cs="Arial"/>
          <w:lang w:val="de"/>
        </w:rPr>
        <w:t>VORGESEHENE BENUTZER: Medizinisches Fachpersonal und geschultes nichtmedizinisches Personal.</w:t>
      </w:r>
    </w:p>
    <w:p w14:paraId="496E3828" w14:textId="2022131C" w:rsidR="00870296" w:rsidRPr="00441722" w:rsidRDefault="00870296" w:rsidP="00A1387F">
      <w:pPr>
        <w:spacing w:after="160"/>
        <w:rPr>
          <w:rFonts w:ascii="Calibri" w:eastAsia="Calibri" w:hAnsi="Calibri" w:cs="Arial"/>
          <w:lang w:val="de-AT"/>
        </w:rPr>
      </w:pPr>
      <w:r>
        <w:rPr>
          <w:rFonts w:ascii="Calibri" w:eastAsia="Calibri" w:hAnsi="Calibri" w:cs="Arial"/>
          <w:lang w:val="de"/>
        </w:rPr>
        <w:t>ANWEISUNGEN:</w:t>
      </w:r>
    </w:p>
    <w:p w14:paraId="1B7C8DD2" w14:textId="3E218932" w:rsidR="00271E8C" w:rsidRPr="00441722" w:rsidRDefault="00271E8C" w:rsidP="00A1387F">
      <w:pPr>
        <w:spacing w:after="160"/>
        <w:rPr>
          <w:rFonts w:ascii="Calibri" w:eastAsia="Calibri" w:hAnsi="Calibri" w:cs="Arial"/>
          <w:lang w:val="de-AT"/>
        </w:rPr>
      </w:pPr>
      <w:r>
        <w:rPr>
          <w:rFonts w:ascii="Calibri" w:eastAsia="Calibri" w:hAnsi="Calibri" w:cs="Arial"/>
          <w:lang w:val="de"/>
        </w:rPr>
        <w:t>Bitte das kurze Video auf unserer Website anschauen: https://www.faretec.com/training-videos</w:t>
      </w:r>
    </w:p>
    <w:p w14:paraId="14597A92" w14:textId="5A6B0813" w:rsidR="00271E8C" w:rsidRPr="00441722" w:rsidRDefault="00271E8C" w:rsidP="00A1387F">
      <w:pPr>
        <w:spacing w:after="160"/>
        <w:rPr>
          <w:rFonts w:ascii="Calibri" w:eastAsia="Calibri" w:hAnsi="Calibri" w:cs="Arial"/>
          <w:lang w:val="de-AT"/>
        </w:rPr>
      </w:pPr>
      <w:r>
        <w:rPr>
          <w:rFonts w:ascii="Calibri" w:eastAsia="Calibri" w:hAnsi="Calibri" w:cs="Arial"/>
          <w:lang w:val="de"/>
        </w:rPr>
        <w:t>1.</w:t>
      </w:r>
      <w:r w:rsidR="000112C3">
        <w:rPr>
          <w:rFonts w:ascii="Calibri" w:eastAsia="Calibri" w:hAnsi="Calibri" w:cs="Arial"/>
          <w:lang w:val="de"/>
        </w:rPr>
        <w:t xml:space="preserve">    </w:t>
      </w:r>
      <w:r>
        <w:rPr>
          <w:rFonts w:ascii="Calibri" w:eastAsia="Calibri" w:hAnsi="Calibri" w:cs="Arial"/>
          <w:lang w:val="de"/>
        </w:rPr>
        <w:t>Knöchelbefestigung aus der äußeren Tasche nehmen.</w:t>
      </w:r>
    </w:p>
    <w:p w14:paraId="47BFFF3E" w14:textId="0D126C8D" w:rsidR="00271E8C" w:rsidRPr="00441722" w:rsidRDefault="00271E8C" w:rsidP="00A1387F">
      <w:pPr>
        <w:spacing w:after="160"/>
        <w:rPr>
          <w:rFonts w:ascii="Calibri" w:eastAsia="Calibri" w:hAnsi="Calibri" w:cs="Arial"/>
          <w:lang w:val="de-AT"/>
        </w:rPr>
      </w:pPr>
      <w:r>
        <w:rPr>
          <w:rFonts w:ascii="Calibri" w:eastAsia="Calibri" w:hAnsi="Calibri" w:cs="Arial"/>
          <w:lang w:val="de"/>
        </w:rPr>
        <w:t>2.</w:t>
      </w:r>
      <w:r w:rsidR="000112C3">
        <w:rPr>
          <w:rFonts w:ascii="Calibri" w:eastAsia="Calibri" w:hAnsi="Calibri" w:cs="Arial"/>
          <w:lang w:val="de"/>
        </w:rPr>
        <w:t xml:space="preserve">    </w:t>
      </w:r>
      <w:r>
        <w:rPr>
          <w:rFonts w:ascii="Calibri" w:eastAsia="Calibri" w:hAnsi="Calibri" w:cs="Arial"/>
          <w:lang w:val="de"/>
        </w:rPr>
        <w:t>Knöchelbefestigung um den Knöchel des verletzten Beins wickeln.</w:t>
      </w:r>
    </w:p>
    <w:p w14:paraId="2BAFBCF3" w14:textId="2A3A3FE4" w:rsidR="00271E8C" w:rsidRPr="00441722" w:rsidRDefault="00271E8C" w:rsidP="00A1387F">
      <w:pPr>
        <w:spacing w:after="160"/>
        <w:rPr>
          <w:rFonts w:ascii="Calibri" w:eastAsia="Calibri" w:hAnsi="Calibri" w:cs="Arial"/>
          <w:lang w:val="de-AT"/>
        </w:rPr>
      </w:pPr>
      <w:r>
        <w:rPr>
          <w:rFonts w:ascii="Calibri" w:eastAsia="Calibri" w:hAnsi="Calibri" w:cs="Arial"/>
          <w:lang w:val="de"/>
        </w:rPr>
        <w:t>3.</w:t>
      </w:r>
      <w:r w:rsidR="000112C3">
        <w:rPr>
          <w:rFonts w:ascii="Calibri" w:eastAsia="Calibri" w:hAnsi="Calibri" w:cs="Arial"/>
          <w:lang w:val="de"/>
        </w:rPr>
        <w:t xml:space="preserve">    </w:t>
      </w:r>
      <w:r>
        <w:rPr>
          <w:rFonts w:ascii="Calibri" w:eastAsia="Calibri" w:hAnsi="Calibri" w:cs="Arial"/>
          <w:lang w:val="de"/>
        </w:rPr>
        <w:t>Sich vergewissern, dass die Schnalle der Knöchelbefestigung gegen den Fuß des Patienten ausgerichtet ist.</w:t>
      </w:r>
    </w:p>
    <w:p w14:paraId="0FF07E70" w14:textId="09CA24E4" w:rsidR="00271E8C" w:rsidRPr="00441722" w:rsidRDefault="00271E8C" w:rsidP="00A1387F">
      <w:pPr>
        <w:spacing w:after="160"/>
        <w:rPr>
          <w:rFonts w:ascii="Calibri" w:eastAsia="Calibri" w:hAnsi="Calibri" w:cs="Arial"/>
          <w:lang w:val="de-AT"/>
        </w:rPr>
      </w:pPr>
      <w:r>
        <w:rPr>
          <w:rFonts w:ascii="Calibri" w:eastAsia="Calibri" w:hAnsi="Calibri" w:cs="Arial"/>
          <w:lang w:val="de"/>
        </w:rPr>
        <w:t>4.</w:t>
      </w:r>
      <w:r w:rsidR="000112C3">
        <w:rPr>
          <w:rFonts w:ascii="Calibri" w:eastAsia="Calibri" w:hAnsi="Calibri" w:cs="Arial"/>
          <w:lang w:val="de"/>
        </w:rPr>
        <w:t xml:space="preserve">    </w:t>
      </w:r>
      <w:r>
        <w:rPr>
          <w:rFonts w:ascii="Calibri" w:eastAsia="Calibri" w:hAnsi="Calibri" w:cs="Arial"/>
          <w:lang w:val="de"/>
        </w:rPr>
        <w:t>Schiene aus der Tasche nehmen und alle Rohre einrasten lassen.</w:t>
      </w:r>
    </w:p>
    <w:p w14:paraId="182F3F18" w14:textId="2E781DAB" w:rsidR="00271E8C" w:rsidRPr="00441722" w:rsidRDefault="00271E8C" w:rsidP="00A1387F">
      <w:pPr>
        <w:spacing w:after="160"/>
        <w:rPr>
          <w:rFonts w:ascii="Calibri" w:eastAsia="Calibri" w:hAnsi="Calibri" w:cs="Arial"/>
          <w:lang w:val="de-AT"/>
        </w:rPr>
      </w:pPr>
      <w:r>
        <w:rPr>
          <w:rFonts w:ascii="Calibri" w:eastAsia="Calibri" w:hAnsi="Calibri" w:cs="Arial"/>
          <w:lang w:val="de"/>
        </w:rPr>
        <w:t>5.</w:t>
      </w:r>
      <w:r w:rsidR="000112C3">
        <w:rPr>
          <w:rFonts w:ascii="Calibri" w:eastAsia="Calibri" w:hAnsi="Calibri" w:cs="Arial"/>
          <w:lang w:val="de"/>
        </w:rPr>
        <w:t xml:space="preserve">    </w:t>
      </w:r>
      <w:r>
        <w:rPr>
          <w:rFonts w:ascii="Calibri" w:eastAsia="Calibri" w:hAnsi="Calibri" w:cs="Arial"/>
          <w:lang w:val="de"/>
        </w:rPr>
        <w:t>Schnalle am Ende der Schiene auf die Knöchelbefestigung aufsetzen.</w:t>
      </w:r>
    </w:p>
    <w:p w14:paraId="67943C3B" w14:textId="614D18CD" w:rsidR="00271E8C" w:rsidRPr="00441722" w:rsidRDefault="00271E8C" w:rsidP="00A1387F">
      <w:pPr>
        <w:spacing w:after="160"/>
        <w:rPr>
          <w:rFonts w:ascii="Calibri" w:eastAsia="Calibri" w:hAnsi="Calibri" w:cs="Arial"/>
          <w:lang w:val="de-AT"/>
        </w:rPr>
      </w:pPr>
      <w:r>
        <w:rPr>
          <w:rFonts w:ascii="Calibri" w:eastAsia="Calibri" w:hAnsi="Calibri" w:cs="Arial"/>
          <w:lang w:val="de"/>
        </w:rPr>
        <w:t>6.</w:t>
      </w:r>
      <w:r w:rsidR="000112C3">
        <w:rPr>
          <w:rFonts w:ascii="Calibri" w:eastAsia="Calibri" w:hAnsi="Calibri" w:cs="Arial"/>
          <w:lang w:val="de"/>
        </w:rPr>
        <w:t xml:space="preserve">    </w:t>
      </w:r>
      <w:r>
        <w:rPr>
          <w:rFonts w:ascii="Calibri" w:eastAsia="Calibri" w:hAnsi="Calibri" w:cs="Arial"/>
          <w:lang w:val="de"/>
        </w:rPr>
        <w:t>Sitzbein-/Leistenriemen aufsetzen, indem er um den Oberteil des Oberschenkels gewickelt und der Riemen festgezogen wird.</w:t>
      </w:r>
    </w:p>
    <w:p w14:paraId="3CD78C55" w14:textId="003BB05E" w:rsidR="00271E8C" w:rsidRPr="00441722" w:rsidRDefault="00271E8C" w:rsidP="00A1387F">
      <w:pPr>
        <w:spacing w:after="160"/>
        <w:rPr>
          <w:rFonts w:ascii="Calibri" w:eastAsia="Calibri" w:hAnsi="Calibri" w:cs="Arial"/>
          <w:lang w:val="de-AT"/>
        </w:rPr>
      </w:pPr>
      <w:r>
        <w:rPr>
          <w:rFonts w:ascii="Calibri" w:eastAsia="Calibri" w:hAnsi="Calibri" w:cs="Arial"/>
          <w:lang w:val="de"/>
        </w:rPr>
        <w:t>7.</w:t>
      </w:r>
      <w:r w:rsidR="000112C3">
        <w:rPr>
          <w:rFonts w:ascii="Calibri" w:eastAsia="Calibri" w:hAnsi="Calibri" w:cs="Arial"/>
          <w:lang w:val="de"/>
        </w:rPr>
        <w:t xml:space="preserve">    </w:t>
      </w:r>
      <w:r>
        <w:rPr>
          <w:rFonts w:ascii="Calibri" w:eastAsia="Calibri" w:hAnsi="Calibri" w:cs="Arial"/>
          <w:lang w:val="de"/>
        </w:rPr>
        <w:t>Beide Beinriemen um das Bein des Patienten wickeln, einen oberhalb und den anderen unterhalb des Knies.</w:t>
      </w:r>
    </w:p>
    <w:p w14:paraId="342F7E1C" w14:textId="62D11EC0" w:rsidR="00271E8C" w:rsidRPr="00441722" w:rsidRDefault="00271E8C" w:rsidP="00A1387F">
      <w:pPr>
        <w:spacing w:after="160"/>
        <w:rPr>
          <w:rFonts w:ascii="Calibri" w:eastAsia="Calibri" w:hAnsi="Calibri" w:cs="Arial"/>
          <w:lang w:val="de-AT"/>
        </w:rPr>
      </w:pPr>
      <w:r>
        <w:rPr>
          <w:rFonts w:ascii="Calibri" w:eastAsia="Calibri" w:hAnsi="Calibri" w:cs="Arial"/>
          <w:lang w:val="de"/>
        </w:rPr>
        <w:t>8.</w:t>
      </w:r>
      <w:r w:rsidR="000112C3">
        <w:rPr>
          <w:rFonts w:ascii="Calibri" w:eastAsia="Calibri" w:hAnsi="Calibri" w:cs="Arial"/>
          <w:lang w:val="de"/>
        </w:rPr>
        <w:t xml:space="preserve">    </w:t>
      </w:r>
      <w:r>
        <w:rPr>
          <w:rFonts w:ascii="Calibri" w:eastAsia="Calibri" w:hAnsi="Calibri" w:cs="Arial"/>
          <w:lang w:val="de"/>
        </w:rPr>
        <w:t>MUTTER des Bewegungsmechanismus am Fußende der Schiene drehen.  In Pfeilrichtung drehen, um Bewegung anzuwenden.</w:t>
      </w:r>
    </w:p>
    <w:p w14:paraId="1D05BADC" w14:textId="54060010" w:rsidR="00271E8C" w:rsidRPr="00441722" w:rsidRDefault="00271E8C" w:rsidP="00A1387F">
      <w:pPr>
        <w:spacing w:after="160"/>
        <w:rPr>
          <w:rFonts w:ascii="Calibri" w:eastAsia="Calibri" w:hAnsi="Calibri" w:cs="Arial"/>
          <w:lang w:val="de-AT"/>
        </w:rPr>
      </w:pPr>
      <w:r>
        <w:rPr>
          <w:rFonts w:ascii="Calibri" w:eastAsia="Calibri" w:hAnsi="Calibri" w:cs="Arial"/>
          <w:lang w:val="de"/>
        </w:rPr>
        <w:t>9.</w:t>
      </w:r>
      <w:r w:rsidR="000112C3">
        <w:rPr>
          <w:rFonts w:ascii="Calibri" w:eastAsia="Calibri" w:hAnsi="Calibri" w:cs="Arial"/>
          <w:lang w:val="de"/>
        </w:rPr>
        <w:t xml:space="preserve">    </w:t>
      </w:r>
      <w:r>
        <w:rPr>
          <w:rFonts w:ascii="Calibri" w:eastAsia="Calibri" w:hAnsi="Calibri" w:cs="Arial"/>
          <w:lang w:val="de"/>
        </w:rPr>
        <w:t>Länge der erzielten Bewegung überwachen und notieren.</w:t>
      </w:r>
    </w:p>
    <w:p w14:paraId="7FDE56B8" w14:textId="7D3C681A" w:rsidR="00271E8C" w:rsidRPr="00441722" w:rsidRDefault="00271E8C" w:rsidP="00A1387F">
      <w:pPr>
        <w:spacing w:after="160"/>
        <w:rPr>
          <w:rFonts w:ascii="Calibri" w:eastAsia="Calibri" w:hAnsi="Calibri" w:cs="Arial"/>
          <w:lang w:val="de-AT"/>
        </w:rPr>
      </w:pPr>
      <w:r>
        <w:rPr>
          <w:rFonts w:ascii="Calibri" w:eastAsia="Calibri" w:hAnsi="Calibri" w:cs="Arial"/>
          <w:lang w:val="de"/>
        </w:rPr>
        <w:t>10.</w:t>
      </w:r>
      <w:r w:rsidR="000112C3">
        <w:rPr>
          <w:rFonts w:ascii="Calibri" w:eastAsia="Calibri" w:hAnsi="Calibri" w:cs="Arial"/>
          <w:lang w:val="de"/>
        </w:rPr>
        <w:t xml:space="preserve">  </w:t>
      </w:r>
      <w:r>
        <w:rPr>
          <w:rFonts w:ascii="Calibri" w:eastAsia="Calibri" w:hAnsi="Calibri" w:cs="Arial"/>
          <w:lang w:val="de"/>
        </w:rPr>
        <w:t>Aufhören, sobald die gewünschte Bewegung angewendet ist: Das verletzte Bein ist gleich lang wie das unverletzte Bein, Patient fühlt sich entspannter und Schwellung geht zurück.</w:t>
      </w:r>
    </w:p>
    <w:p w14:paraId="2B40EAAD" w14:textId="32945706" w:rsidR="00D4077F" w:rsidRPr="00441722" w:rsidRDefault="00271E8C" w:rsidP="00A1387F">
      <w:pPr>
        <w:spacing w:after="160"/>
        <w:rPr>
          <w:rFonts w:ascii="Calibri" w:eastAsia="Calibri" w:hAnsi="Calibri" w:cs="Arial"/>
          <w:lang w:val="de-AT"/>
        </w:rPr>
      </w:pPr>
      <w:r>
        <w:rPr>
          <w:rFonts w:ascii="Calibri" w:eastAsia="Calibri" w:hAnsi="Calibri" w:cs="Arial"/>
          <w:lang w:val="de"/>
        </w:rPr>
        <w:t xml:space="preserve">Das Bewegungssystem mit Gewindestange zwingt den Sanitäter, langsame und vorsichtige Bewegungen anzuwenden, so dass dem Patienten kein zusätzlicher Schaden zugefügt wird.  Es ermöglicht ebenso einfache Einstellungen in kleinen Schritten. </w:t>
      </w:r>
    </w:p>
    <w:p w14:paraId="0B7A9972" w14:textId="77777777" w:rsidR="000112C3" w:rsidRDefault="000112C3" w:rsidP="00A1387F">
      <w:pPr>
        <w:spacing w:after="160"/>
        <w:rPr>
          <w:lang w:val="de"/>
        </w:rPr>
      </w:pPr>
    </w:p>
    <w:p w14:paraId="0C2479CF" w14:textId="77777777" w:rsidR="000112C3" w:rsidRDefault="000112C3" w:rsidP="00A1387F">
      <w:pPr>
        <w:spacing w:after="160"/>
        <w:rPr>
          <w:lang w:val="de"/>
        </w:rPr>
      </w:pPr>
    </w:p>
    <w:p w14:paraId="1B4C98FA" w14:textId="77777777" w:rsidR="000112C3" w:rsidRDefault="000112C3" w:rsidP="00A1387F">
      <w:pPr>
        <w:spacing w:after="160"/>
        <w:rPr>
          <w:lang w:val="de"/>
        </w:rPr>
      </w:pPr>
    </w:p>
    <w:p w14:paraId="0FB1D805" w14:textId="327706CC" w:rsidR="00271E8C" w:rsidRPr="00441722" w:rsidRDefault="00D4077F" w:rsidP="00A1387F">
      <w:pPr>
        <w:spacing w:after="160"/>
        <w:rPr>
          <w:rFonts w:ascii="Calibri" w:eastAsia="Calibri" w:hAnsi="Calibri" w:cs="Arial"/>
          <w:lang w:val="de-AT"/>
        </w:rPr>
      </w:pPr>
      <w:r>
        <w:rPr>
          <w:lang w:val="de"/>
        </w:rPr>
        <w:lastRenderedPageBreak/>
        <w:t xml:space="preserve">KLINISCHE VORTEILE: </w:t>
      </w:r>
      <w:r>
        <w:rPr>
          <w:rFonts w:ascii="Calibri" w:hAnsi="Calibri"/>
          <w:lang w:val="de"/>
        </w:rPr>
        <w:t xml:space="preserve"> </w:t>
      </w:r>
    </w:p>
    <w:p w14:paraId="1DCCC8B0" w14:textId="77777777" w:rsidR="00D4077F" w:rsidRPr="00441722" w:rsidRDefault="00D4077F" w:rsidP="00A1387F">
      <w:pPr>
        <w:numPr>
          <w:ilvl w:val="0"/>
          <w:numId w:val="1"/>
        </w:numPr>
        <w:spacing w:after="200"/>
        <w:rPr>
          <w:rFonts w:ascii="Calibri" w:eastAsia="Calibri" w:hAnsi="Calibri" w:cs="Arial"/>
          <w:lang w:val="de-AT"/>
        </w:rPr>
      </w:pPr>
      <w:r>
        <w:rPr>
          <w:rFonts w:ascii="Calibri" w:eastAsia="Calibri" w:hAnsi="Calibri" w:cs="Arial"/>
          <w:lang w:val="de"/>
        </w:rPr>
        <w:t>Bietet Stützung und Bewegung bei mittleren Schaftfrakturen des Oberschenkelknochens</w:t>
      </w:r>
    </w:p>
    <w:p w14:paraId="543BD437" w14:textId="3514C144" w:rsidR="00D4077F" w:rsidRPr="009C73E8" w:rsidRDefault="00D4077F" w:rsidP="00A1387F">
      <w:pPr>
        <w:numPr>
          <w:ilvl w:val="0"/>
          <w:numId w:val="1"/>
        </w:numPr>
        <w:spacing w:after="200"/>
        <w:rPr>
          <w:rFonts w:ascii="Calibri" w:eastAsia="Calibri" w:hAnsi="Calibri" w:cs="Arial"/>
        </w:rPr>
      </w:pPr>
      <w:r>
        <w:rPr>
          <w:rFonts w:ascii="Calibri" w:eastAsia="Calibri" w:hAnsi="Calibri" w:cs="Arial"/>
          <w:lang w:val="de"/>
        </w:rPr>
        <w:t>Verringert Blutungen und Muskelkrämpfe</w:t>
      </w:r>
    </w:p>
    <w:p w14:paraId="16491860" w14:textId="77777777" w:rsidR="00D4077F" w:rsidRPr="00441722" w:rsidRDefault="00D4077F" w:rsidP="00A1387F">
      <w:pPr>
        <w:numPr>
          <w:ilvl w:val="0"/>
          <w:numId w:val="1"/>
        </w:numPr>
        <w:spacing w:after="200"/>
        <w:rPr>
          <w:rFonts w:ascii="Calibri" w:eastAsia="Calibri" w:hAnsi="Calibri" w:cs="Arial"/>
          <w:lang w:val="de-AT"/>
        </w:rPr>
      </w:pPr>
      <w:r>
        <w:rPr>
          <w:rFonts w:ascii="Calibri" w:eastAsia="Calibri" w:hAnsi="Calibri" w:cs="Arial"/>
          <w:lang w:val="de"/>
        </w:rPr>
        <w:t>Verhindert weitere Schädigung der umgebenden Muskel-, Gewebe- und anatomischen Strukturen</w:t>
      </w:r>
    </w:p>
    <w:p w14:paraId="0D38DEEA" w14:textId="77777777" w:rsidR="00D4077F" w:rsidRPr="00D4077F" w:rsidRDefault="00D4077F" w:rsidP="00A1387F">
      <w:pPr>
        <w:numPr>
          <w:ilvl w:val="0"/>
          <w:numId w:val="1"/>
        </w:numPr>
        <w:spacing w:after="200"/>
        <w:rPr>
          <w:rFonts w:ascii="Arial" w:eastAsia="Calibri" w:hAnsi="Arial" w:cs="Arial"/>
        </w:rPr>
      </w:pPr>
      <w:r>
        <w:rPr>
          <w:rFonts w:ascii="Calibri" w:eastAsia="Calibri" w:hAnsi="Calibri" w:cs="Arial"/>
          <w:lang w:val="de"/>
        </w:rPr>
        <w:t>Lindert Schmerzen des Patienten</w:t>
      </w:r>
      <w:r>
        <w:rPr>
          <w:rFonts w:ascii="Arial" w:eastAsia="Calibri" w:hAnsi="Arial" w:cs="Arial"/>
          <w:lang w:val="de"/>
        </w:rPr>
        <w:t xml:space="preserve"> </w:t>
      </w:r>
    </w:p>
    <w:p w14:paraId="1C7BD02A" w14:textId="77777777" w:rsidR="00870296" w:rsidRPr="00441722" w:rsidRDefault="00870296" w:rsidP="00A1387F">
      <w:pPr>
        <w:pStyle w:val="paragraph"/>
        <w:spacing w:before="0" w:beforeAutospacing="0" w:after="0" w:afterAutospacing="0"/>
        <w:textAlignment w:val="baseline"/>
        <w:rPr>
          <w:rStyle w:val="eop"/>
          <w:rFonts w:asciiTheme="minorHAnsi" w:hAnsiTheme="minorHAnsi" w:cstheme="minorHAnsi"/>
          <w:sz w:val="22"/>
          <w:szCs w:val="22"/>
          <w:lang w:val="de-AT"/>
        </w:rPr>
      </w:pPr>
    </w:p>
    <w:p w14:paraId="3A0F8CAF" w14:textId="25F3FE9F" w:rsidR="00870296" w:rsidRPr="00441722" w:rsidRDefault="00870296" w:rsidP="00A1387F">
      <w:pPr>
        <w:spacing w:after="160"/>
        <w:rPr>
          <w:rFonts w:ascii="Calibri" w:eastAsia="Calibri" w:hAnsi="Calibri" w:cs="Arial"/>
          <w:lang w:val="de-AT"/>
        </w:rPr>
      </w:pPr>
      <w:r>
        <w:rPr>
          <w:rFonts w:ascii="Calibri" w:eastAsia="Calibri" w:hAnsi="Calibri" w:cs="Arial"/>
          <w:lang w:val="de"/>
        </w:rPr>
        <w:t xml:space="preserve">INSTANDHALTUNG UND REINIGUNG: </w:t>
      </w:r>
    </w:p>
    <w:p w14:paraId="2A167191" w14:textId="47EEE9F3" w:rsidR="00870296" w:rsidRPr="00441722" w:rsidRDefault="00870296" w:rsidP="00A1387F">
      <w:pPr>
        <w:rPr>
          <w:rStyle w:val="eop"/>
          <w:rFonts w:ascii="Calibri" w:eastAsia="Calibri" w:hAnsi="Calibri" w:cs="Arial"/>
          <w:lang w:val="de-AT"/>
        </w:rPr>
      </w:pPr>
      <w:r>
        <w:rPr>
          <w:rFonts w:ascii="Calibri" w:eastAsia="Calibri" w:hAnsi="Calibri" w:cs="Arial"/>
          <w:lang w:val="de"/>
        </w:rPr>
        <w:t xml:space="preserve">Überprüfen Sie die Schiene nach jeder Benutzung. Der Rahmen sollte frei von Verunreinigungen sein. Der Rahmen kann mit Seife und Wasser gewaschen und mit einem verfügbaren Handtuch getrocknet werden. Verunreinigte oder verschlissene Knöchelbefestigungen, Beinriemen oder Sitzbeinriemen nicht verwenden, sie müssen durch neue ersetzt werden. Für den Ersatz bitte FareTec kontaktieren: </w:t>
      </w:r>
      <w:r>
        <w:rPr>
          <w:rStyle w:val="eop"/>
          <w:rFonts w:cstheme="minorHAnsi"/>
          <w:lang w:val="de"/>
        </w:rPr>
        <w:t>+1-440-350-9510.</w:t>
      </w:r>
    </w:p>
    <w:p w14:paraId="01DF0C38" w14:textId="77777777" w:rsidR="00870296" w:rsidRPr="00441722" w:rsidRDefault="00870296" w:rsidP="00A1387F">
      <w:pPr>
        <w:pStyle w:val="paragraph"/>
        <w:spacing w:before="0" w:beforeAutospacing="0" w:after="0" w:afterAutospacing="0"/>
        <w:textAlignment w:val="baseline"/>
        <w:rPr>
          <w:rStyle w:val="eop"/>
          <w:rFonts w:asciiTheme="minorHAnsi" w:hAnsiTheme="minorHAnsi" w:cstheme="minorHAnsi"/>
          <w:sz w:val="22"/>
          <w:szCs w:val="22"/>
          <w:lang w:val="de-AT"/>
        </w:rPr>
      </w:pPr>
    </w:p>
    <w:p w14:paraId="64E475C4" w14:textId="1571AE86" w:rsidR="00870296" w:rsidRPr="00441722" w:rsidRDefault="00870296" w:rsidP="00A1387F">
      <w:pPr>
        <w:rPr>
          <w:rFonts w:ascii="Calibri" w:eastAsia="Calibri" w:hAnsi="Calibri" w:cs="Arial"/>
          <w:lang w:val="de-AT"/>
        </w:rPr>
      </w:pPr>
      <w:r>
        <w:rPr>
          <w:rStyle w:val="eop"/>
          <w:rFonts w:cstheme="minorHAnsi"/>
          <w:lang w:val="de"/>
        </w:rPr>
        <w:t xml:space="preserve">KONTRAINDIKATIONEN: </w:t>
      </w:r>
      <w:r>
        <w:rPr>
          <w:rFonts w:ascii="Arial" w:eastAsia="Calibri" w:hAnsi="Arial" w:cs="Arial"/>
          <w:lang w:val="de"/>
        </w:rPr>
        <w:t xml:space="preserve"> </w:t>
      </w:r>
      <w:r>
        <w:rPr>
          <w:rFonts w:ascii="Calibri" w:eastAsia="Calibri" w:hAnsi="Calibri" w:cs="Arial"/>
          <w:lang w:val="de"/>
        </w:rPr>
        <w:t>Die Bewegungsschienen sollten nicht für Hüftfrakturen, Frakturen und/oder Verrenkungen des Knies und für Knöchelbrüche benutzt werden.</w:t>
      </w:r>
    </w:p>
    <w:p w14:paraId="4540F5C3" w14:textId="77777777" w:rsidR="00FC19CF" w:rsidRPr="00441722" w:rsidRDefault="00FC19CF" w:rsidP="00A1387F">
      <w:pPr>
        <w:rPr>
          <w:rStyle w:val="eop"/>
          <w:rFonts w:ascii="Arial" w:eastAsia="Calibri" w:hAnsi="Arial" w:cs="Arial"/>
          <w:lang w:val="de-AT"/>
        </w:rPr>
      </w:pPr>
    </w:p>
    <w:p w14:paraId="14331E4D" w14:textId="6B3165EE" w:rsidR="00606538" w:rsidRPr="00441722" w:rsidRDefault="00870296" w:rsidP="002C16DE">
      <w:pPr>
        <w:spacing w:after="200"/>
        <w:rPr>
          <w:rStyle w:val="eop"/>
          <w:rFonts w:cstheme="minorHAnsi"/>
          <w:lang w:val="de-AT"/>
        </w:rPr>
      </w:pPr>
      <w:r>
        <w:rPr>
          <w:rStyle w:val="eop"/>
          <w:rFonts w:eastAsia="Times New Roman" w:cstheme="minorHAnsi"/>
          <w:lang w:val="de"/>
        </w:rPr>
        <w:t>WARNUNGEN, VORSICHTSMASSNAHMEN UND EINSCHRÄNKUNGEN: Keine</w:t>
      </w:r>
    </w:p>
    <w:p w14:paraId="06737CDA" w14:textId="31525B8A" w:rsidR="00870296" w:rsidRPr="00441722" w:rsidRDefault="00CC637E" w:rsidP="00A1387F">
      <w:pPr>
        <w:spacing w:after="200"/>
        <w:rPr>
          <w:rFonts w:eastAsia="Times New Roman" w:cstheme="minorHAnsi"/>
          <w:lang w:val="de-AT"/>
        </w:rPr>
      </w:pPr>
      <w:r>
        <w:rPr>
          <w:rStyle w:val="eop"/>
          <w:rFonts w:eastAsia="Times New Roman" w:cstheme="minorHAnsi"/>
          <w:lang w:val="de"/>
        </w:rPr>
        <w:t>SICHERE ENTSORGUNG: Das Produkt sollte in dem dafür vorgesehenen Bereich gemäß den Empfehlungen lokaler Behörden entsorgt werden.</w:t>
      </w:r>
    </w:p>
    <w:p w14:paraId="17896D25" w14:textId="77777777" w:rsidR="00870296" w:rsidRPr="00870296" w:rsidRDefault="00870296" w:rsidP="00A1387F">
      <w:pPr>
        <w:textAlignment w:val="baseline"/>
        <w:rPr>
          <w:rFonts w:eastAsia="Times New Roman" w:cstheme="minorHAnsi"/>
        </w:rPr>
      </w:pPr>
      <w:r>
        <w:rPr>
          <w:rFonts w:eastAsia="Times New Roman" w:cstheme="minorHAnsi"/>
          <w:lang w:val="de"/>
        </w:rPr>
        <w:t>ANMERKUNG: FareTec oder der zuständigen Behörde des Mitgliedsstaates, in dem das Produkt verwendet wird, von jedem aufgetretenem ernsthaftem Vorfall berichten, für den vermutet wird, dass er mit diesem Gerät verbunden ist. Wenn Sie vermuten, dass das Gerät einen potentiellen Mangel hat oder nicht Ihre Erwartungen erfüllt, bitte berichten Sie das dem Unternehmen und geben Sie so viele Informationen wie möglich. Telefonnummer des Unternehmens: +1-440-350-9510</w:t>
      </w:r>
    </w:p>
    <w:p w14:paraId="0E2CF5E4" w14:textId="77777777" w:rsidR="00870296" w:rsidRPr="00870296" w:rsidRDefault="00870296" w:rsidP="00A1387F">
      <w:pPr>
        <w:textAlignment w:val="baseline"/>
        <w:rPr>
          <w:rFonts w:eastAsia="Calibri" w:cstheme="minorHAnsi"/>
        </w:rPr>
      </w:pPr>
    </w:p>
    <w:p w14:paraId="081E38E2" w14:textId="77777777" w:rsidR="00606538" w:rsidRPr="004D19EC" w:rsidRDefault="00606538" w:rsidP="00A1387F">
      <w:pPr>
        <w:pStyle w:val="paragraph"/>
        <w:spacing w:before="0" w:beforeAutospacing="0" w:after="0" w:afterAutospacing="0"/>
        <w:textAlignment w:val="baseline"/>
        <w:rPr>
          <w:rStyle w:val="eop"/>
          <w:rFonts w:asciiTheme="minorHAnsi" w:hAnsiTheme="minorHAnsi" w:cstheme="minorHAnsi"/>
        </w:rPr>
      </w:pPr>
    </w:p>
    <w:p w14:paraId="492C5345" w14:textId="77777777" w:rsidR="00BC5752" w:rsidRPr="004D19EC" w:rsidRDefault="00BC5752" w:rsidP="00A1387F">
      <w:pPr>
        <w:pStyle w:val="paragraph"/>
        <w:spacing w:before="0" w:beforeAutospacing="0" w:after="0" w:afterAutospacing="0"/>
        <w:textAlignment w:val="baseline"/>
        <w:rPr>
          <w:rStyle w:val="eop"/>
          <w:rFonts w:asciiTheme="minorHAnsi" w:hAnsiTheme="minorHAnsi" w:cstheme="minorHAnsi"/>
          <w:sz w:val="22"/>
          <w:szCs w:val="22"/>
        </w:rPr>
      </w:pPr>
    </w:p>
    <w:p w14:paraId="263048B0" w14:textId="75B09FBE" w:rsidR="0055547A" w:rsidRPr="000112C3" w:rsidRDefault="0055547A" w:rsidP="000112C3">
      <w:pPr>
        <w:textAlignment w:val="baseline"/>
        <w:rPr>
          <w:rFonts w:eastAsia="Times New Roman" w:cstheme="minorHAnsi"/>
        </w:rPr>
      </w:pPr>
    </w:p>
    <w:p w14:paraId="25615078" w14:textId="77777777" w:rsidR="00AA56A0" w:rsidRPr="00F95474" w:rsidRDefault="00AA56A0" w:rsidP="00A1387F">
      <w:pPr>
        <w:rPr>
          <w:rFonts w:cstheme="minorHAnsi"/>
        </w:rPr>
      </w:pPr>
      <w:r>
        <w:rPr>
          <w:rFonts w:cstheme="minorHAnsi"/>
          <w:noProof/>
          <w:lang w:val="de"/>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rsidRPr="00441722">
                              <w:t>FareTec Inc, 1610 West Jackson St, Painesville, OH 44077 USA, (p) 440-350-9510</w:t>
                            </w:r>
                          </w:p>
                          <w:p w14:paraId="29BA3DCA" w14:textId="77777777" w:rsidR="00AA56A0" w:rsidRDefault="00AA56A0" w:rsidP="00AA56A0">
                            <w:r>
                              <w:rPr>
                                <w:lang w:val="de"/>
                              </w:rP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r w:rsidRPr="00441722">
                        <w:t>FareTec Inc, 1610 West Jackson St, Painesville, OH 44077 USA, (p) 440-350-9510</w:t>
                      </w:r>
                    </w:p>
                    <w:p w14:paraId="29BA3DCA" w14:textId="77777777" w:rsidR="00AA56A0" w:rsidRDefault="00AA56A0" w:rsidP="00AA56A0">
                      <w:r>
                        <w:rPr>
                          <w:lang w:val="de"/>
                        </w:rPr>
                        <w:t>(f) 440-350-9520, www.faretec.com</w:t>
                      </w:r>
                    </w:p>
                  </w:txbxContent>
                </v:textbox>
                <w10:wrap type="square"/>
              </v:shape>
            </w:pict>
          </mc:Fallback>
        </mc:AlternateContent>
      </w:r>
      <w:r>
        <w:rPr>
          <w:rFonts w:cstheme="minorHAnsi"/>
          <w:noProof/>
          <w:lang w:val="de"/>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2158DED7" w14:textId="77777777" w:rsidR="00AA56A0" w:rsidRPr="00F95474" w:rsidRDefault="00AA56A0" w:rsidP="00A1387F">
      <w:pPr>
        <w:rPr>
          <w:rFonts w:cstheme="minorHAnsi"/>
        </w:rPr>
      </w:pPr>
    </w:p>
    <w:p w14:paraId="6969B060" w14:textId="77777777" w:rsidR="00AA56A0" w:rsidRPr="00F95474" w:rsidRDefault="00AA56A0" w:rsidP="00A1387F">
      <w:pPr>
        <w:rPr>
          <w:rFonts w:cstheme="minorHAnsi"/>
        </w:rPr>
      </w:pPr>
    </w:p>
    <w:p w14:paraId="16A03DA7" w14:textId="265BADB1" w:rsidR="00AA56A0" w:rsidRDefault="00AA56A0" w:rsidP="00A1387F">
      <w:pPr>
        <w:rPr>
          <w:rFonts w:cstheme="minorHAnsi"/>
          <w:noProof/>
          <w:lang w:val="de"/>
        </w:rPr>
      </w:pPr>
      <w:r>
        <w:rPr>
          <w:rFonts w:cstheme="minorHAnsi"/>
          <w:noProof/>
          <w:lang w:val="de"/>
        </w:rPr>
        <mc:AlternateContent>
          <mc:Choice Requires="wps">
            <w:drawing>
              <wp:anchor distT="45720" distB="45720" distL="114300" distR="114300" simplePos="0" relativeHeight="251661312" behindDoc="0" locked="0" layoutInCell="1" allowOverlap="1" wp14:anchorId="1136FA0B" wp14:editId="2685617F">
                <wp:simplePos x="0" y="0"/>
                <wp:positionH relativeFrom="column">
                  <wp:posOffset>1066800</wp:posOffset>
                </wp:positionH>
                <wp:positionV relativeFrom="paragraph">
                  <wp:posOffset>61595</wp:posOffset>
                </wp:positionV>
                <wp:extent cx="4362450" cy="4667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66725"/>
                        </a:xfrm>
                        <a:prstGeom prst="rect">
                          <a:avLst/>
                        </a:prstGeom>
                        <a:solidFill>
                          <a:srgbClr val="FFFFFF"/>
                        </a:solidFill>
                        <a:ln w="9525">
                          <a:solidFill>
                            <a:srgbClr val="000000"/>
                          </a:solidFill>
                          <a:miter lim="800000"/>
                          <a:headEnd/>
                          <a:tailEnd/>
                        </a:ln>
                      </wps:spPr>
                      <wps:txbx>
                        <w:txbxContent>
                          <w:p w14:paraId="06941BC2" w14:textId="77777777" w:rsidR="00EA0A0C" w:rsidRPr="000A3ADE" w:rsidRDefault="00EA0A0C" w:rsidP="00EA0A0C">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t>nien</w:t>
                            </w:r>
                            <w:proofErr w:type="spellEnd"/>
                          </w:p>
                          <w:p w14:paraId="215275C9" w14:textId="5027166C" w:rsidR="00AA56A0" w:rsidRPr="00EA0A0C"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4pt;margin-top:4.85pt;width:343.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">
                <v:textbox>
                  <w:txbxContent>
                    <w:p w14:paraId="06941BC2" w14:textId="77777777" w:rsidR="00EA0A0C" w:rsidRPr="000A3ADE" w:rsidRDefault="00EA0A0C" w:rsidP="00EA0A0C">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t>nien</w:t>
                      </w:r>
                      <w:proofErr w:type="spellEnd"/>
                    </w:p>
                    <w:p w14:paraId="215275C9" w14:textId="5027166C" w:rsidR="00AA56A0" w:rsidRPr="00EA0A0C" w:rsidRDefault="00AA56A0" w:rsidP="00AA56A0"/>
                  </w:txbxContent>
                </v:textbox>
                <w10:wrap type="square"/>
              </v:shape>
            </w:pict>
          </mc:Fallback>
        </mc:AlternateContent>
      </w:r>
      <w:r>
        <w:rPr>
          <w:rFonts w:cstheme="minorHAnsi"/>
          <w:noProof/>
          <w:lang w:val="de"/>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Pr>
          <w:rFonts w:cstheme="minorHAnsi"/>
          <w:noProof/>
          <w:lang w:val="de"/>
        </w:rPr>
        <w:t xml:space="preserve"> </w:t>
      </w:r>
      <w:r>
        <w:rPr>
          <w:rFonts w:cstheme="minorHAnsi"/>
          <w:noProof/>
          <w:lang w:val="de"/>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Pr>
          <w:rFonts w:cstheme="minorHAnsi"/>
          <w:noProof/>
          <w:lang w:val="de"/>
        </w:rPr>
        <w:tab/>
      </w:r>
    </w:p>
    <w:p w14:paraId="262332D9" w14:textId="6F6D3F52" w:rsidR="00EA0A0C" w:rsidRDefault="00EA0A0C" w:rsidP="00A1387F">
      <w:pPr>
        <w:rPr>
          <w:rFonts w:cstheme="minorHAnsi"/>
          <w:noProof/>
          <w:lang w:val="de"/>
        </w:rPr>
      </w:pPr>
    </w:p>
    <w:p w14:paraId="4D232845" w14:textId="58CCC617" w:rsidR="00EA0A0C" w:rsidRDefault="00EA0A0C" w:rsidP="00A1387F">
      <w:pPr>
        <w:rPr>
          <w:rFonts w:cstheme="minorHAnsi"/>
          <w:noProof/>
          <w:lang w:val="de"/>
        </w:rPr>
      </w:pPr>
    </w:p>
    <w:tbl>
      <w:tblPr>
        <w:tblStyle w:val="TableGrid"/>
        <w:tblW w:w="0" w:type="auto"/>
        <w:tblLook w:val="04A0" w:firstRow="1" w:lastRow="0" w:firstColumn="1" w:lastColumn="0" w:noHBand="0" w:noVBand="1"/>
      </w:tblPr>
      <w:tblGrid>
        <w:gridCol w:w="2236"/>
        <w:gridCol w:w="2237"/>
        <w:gridCol w:w="2236"/>
        <w:gridCol w:w="2237"/>
      </w:tblGrid>
      <w:tr w:rsidR="00EA0A0C" w:rsidRPr="001C034A" w14:paraId="2673ACEE" w14:textId="77777777" w:rsidTr="0067623E">
        <w:trPr>
          <w:trHeight w:val="1343"/>
        </w:trPr>
        <w:tc>
          <w:tcPr>
            <w:tcW w:w="2236" w:type="dxa"/>
          </w:tcPr>
          <w:p w14:paraId="0095CFCA" w14:textId="77777777" w:rsidR="00EA0A0C" w:rsidRDefault="00EA0A0C" w:rsidP="0067623E">
            <w:pPr>
              <w:rPr>
                <w:rFonts w:cstheme="minorHAnsi"/>
                <w:noProof/>
                <w:lang w:val="en-AU" w:eastAsia="en-AU"/>
              </w:rPr>
            </w:pPr>
          </w:p>
          <w:p w14:paraId="0E513BD2" w14:textId="77777777" w:rsidR="00EA0A0C" w:rsidRPr="00DB2B08" w:rsidRDefault="00EA0A0C" w:rsidP="0067623E">
            <w:pPr>
              <w:jc w:val="center"/>
              <w:rPr>
                <w:rFonts w:cstheme="minorHAnsi"/>
                <w:lang w:val="en-AU" w:eastAsia="en-AU"/>
              </w:rPr>
            </w:pPr>
            <w:r>
              <w:rPr>
                <w:rFonts w:cstheme="minorHAnsi"/>
                <w:noProof/>
                <w:lang w:val="en-AU" w:eastAsia="en-AU"/>
              </w:rPr>
              <w:drawing>
                <wp:inline distT="0" distB="0" distL="0" distR="0" wp14:anchorId="420AD1C6" wp14:editId="341E6129">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5D70AD0C" w14:textId="77777777" w:rsidR="00EA0A0C" w:rsidRDefault="00EA0A0C" w:rsidP="0067623E">
            <w:pPr>
              <w:rPr>
                <w:rFonts w:cstheme="minorHAnsi"/>
                <w:noProof/>
                <w:lang w:val="en-AU" w:eastAsia="en-AU"/>
              </w:rPr>
            </w:pPr>
            <w:r w:rsidRPr="00681B6D">
              <w:rPr>
                <w:rFonts w:cstheme="minorHAnsi"/>
                <w:noProof/>
                <w:lang w:val="en-AU" w:eastAsia="en-AU"/>
              </w:rPr>
              <w:t>Hersteller</w:t>
            </w:r>
          </w:p>
        </w:tc>
        <w:tc>
          <w:tcPr>
            <w:tcW w:w="2236" w:type="dxa"/>
          </w:tcPr>
          <w:p w14:paraId="46AB8ED2" w14:textId="77777777" w:rsidR="00EA0A0C" w:rsidRDefault="00EA0A0C" w:rsidP="0067623E">
            <w:pPr>
              <w:rPr>
                <w:rFonts w:cstheme="minorHAnsi"/>
                <w:noProof/>
                <w:lang w:val="en-AU" w:eastAsia="en-AU"/>
              </w:rPr>
            </w:pPr>
          </w:p>
          <w:p w14:paraId="3E92EE33" w14:textId="77777777" w:rsidR="00EA0A0C" w:rsidRPr="00144ACA" w:rsidRDefault="00EA0A0C" w:rsidP="0067623E">
            <w:pPr>
              <w:jc w:val="center"/>
              <w:rPr>
                <w:rFonts w:cstheme="minorHAnsi"/>
                <w:lang w:val="en-AU" w:eastAsia="en-AU"/>
              </w:rPr>
            </w:pPr>
            <w:r w:rsidRPr="00F95474">
              <w:rPr>
                <w:rFonts w:cstheme="minorHAnsi"/>
                <w:noProof/>
                <w:lang w:bidi="he-IL"/>
              </w:rPr>
              <w:drawing>
                <wp:inline distT="0" distB="0" distL="0" distR="0" wp14:anchorId="0C823FA2" wp14:editId="7BCFE63E">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25C8E130" w14:textId="77777777" w:rsidR="00EA0A0C" w:rsidRPr="00872921" w:rsidRDefault="00EA0A0C" w:rsidP="0067623E">
            <w:pPr>
              <w:rPr>
                <w:rFonts w:cstheme="minorHAnsi"/>
                <w:noProof/>
                <w:lang w:val="de-AT" w:eastAsia="en-AU"/>
              </w:rPr>
            </w:pPr>
            <w:r w:rsidRPr="00DB2B08">
              <w:rPr>
                <w:rFonts w:cstheme="minorHAnsi"/>
                <w:noProof/>
                <w:lang w:val="de-AT" w:eastAsia="en-AU"/>
              </w:rPr>
              <w:t>Autorisierte Vertretung in der Europäischen Gemeinschaft</w:t>
            </w:r>
          </w:p>
        </w:tc>
      </w:tr>
      <w:tr w:rsidR="00EA0A0C" w14:paraId="5A1B1549" w14:textId="77777777" w:rsidTr="0067623E">
        <w:trPr>
          <w:trHeight w:val="1343"/>
        </w:trPr>
        <w:tc>
          <w:tcPr>
            <w:tcW w:w="2236" w:type="dxa"/>
          </w:tcPr>
          <w:p w14:paraId="3EBDECAB" w14:textId="77777777" w:rsidR="00EA0A0C" w:rsidRPr="00872921" w:rsidRDefault="00EA0A0C" w:rsidP="0067623E">
            <w:pPr>
              <w:jc w:val="center"/>
              <w:rPr>
                <w:rFonts w:cstheme="minorHAnsi"/>
                <w:noProof/>
                <w:lang w:val="de-AT" w:eastAsia="en-AU"/>
              </w:rPr>
            </w:pPr>
            <w:r w:rsidRPr="00872921">
              <w:rPr>
                <w:rFonts w:cstheme="minorHAnsi"/>
                <w:noProof/>
                <w:lang w:val="de-AT" w:eastAsia="en-AU"/>
              </w:rPr>
              <w:t xml:space="preserve"> </w:t>
            </w:r>
          </w:p>
          <w:p w14:paraId="172D3D88" w14:textId="77777777" w:rsidR="00EA0A0C" w:rsidRDefault="00EA0A0C" w:rsidP="0067623E">
            <w:pPr>
              <w:jc w:val="center"/>
              <w:rPr>
                <w:rFonts w:cstheme="minorHAnsi"/>
                <w:lang w:val="en-AU" w:eastAsia="en-AU"/>
              </w:rPr>
            </w:pPr>
            <w:r w:rsidRPr="00F04D7B">
              <w:rPr>
                <w:rFonts w:cstheme="minorHAnsi"/>
                <w:noProof/>
                <w:lang w:val="en-AU" w:eastAsia="en-AU"/>
              </w:rPr>
              <w:drawing>
                <wp:inline distT="0" distB="0" distL="0" distR="0" wp14:anchorId="71C0C1CC" wp14:editId="0AD790E5">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3D9E42FA" w14:textId="77777777" w:rsidR="00EA0A0C" w:rsidRPr="00DB2B08" w:rsidRDefault="00EA0A0C" w:rsidP="0067623E">
            <w:pPr>
              <w:jc w:val="center"/>
              <w:rPr>
                <w:rFonts w:cstheme="minorHAnsi"/>
                <w:lang w:val="en-AU" w:eastAsia="en-AU"/>
              </w:rPr>
            </w:pPr>
          </w:p>
        </w:tc>
        <w:tc>
          <w:tcPr>
            <w:tcW w:w="2237" w:type="dxa"/>
          </w:tcPr>
          <w:p w14:paraId="7B7C4FFA" w14:textId="77777777" w:rsidR="00EA0A0C" w:rsidRDefault="00EA0A0C" w:rsidP="0067623E">
            <w:pPr>
              <w:rPr>
                <w:rFonts w:cstheme="minorHAnsi"/>
                <w:noProof/>
                <w:lang w:val="en-AU" w:eastAsia="en-AU"/>
              </w:rPr>
            </w:pPr>
            <w:proofErr w:type="spellStart"/>
            <w:r>
              <w:t>Medizinprodukt</w:t>
            </w:r>
            <w:proofErr w:type="spellEnd"/>
          </w:p>
        </w:tc>
        <w:tc>
          <w:tcPr>
            <w:tcW w:w="2236" w:type="dxa"/>
          </w:tcPr>
          <w:p w14:paraId="6B151DE2" w14:textId="77777777" w:rsidR="00EA0A0C" w:rsidRDefault="00EA0A0C" w:rsidP="0067623E">
            <w:pPr>
              <w:rPr>
                <w:rFonts w:cstheme="minorHAnsi"/>
                <w:noProof/>
                <w:lang w:val="en-AU" w:eastAsia="en-AU"/>
              </w:rPr>
            </w:pPr>
          </w:p>
          <w:p w14:paraId="24284EE1" w14:textId="77777777" w:rsidR="00EA0A0C" w:rsidRPr="00144ACA" w:rsidRDefault="00EA0A0C" w:rsidP="0067623E">
            <w:pPr>
              <w:jc w:val="center"/>
              <w:rPr>
                <w:rFonts w:cstheme="minorHAnsi"/>
                <w:lang w:val="en-AU" w:eastAsia="en-AU"/>
              </w:rPr>
            </w:pPr>
            <w:r w:rsidRPr="007A41F7">
              <w:rPr>
                <w:rFonts w:cstheme="minorHAnsi"/>
                <w:noProof/>
                <w:lang w:val="en-AU" w:eastAsia="en-AU"/>
              </w:rPr>
              <w:drawing>
                <wp:inline distT="0" distB="0" distL="0" distR="0" wp14:anchorId="0ADE5652" wp14:editId="0EA232F3">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3966D73E" w14:textId="77777777" w:rsidR="00EA0A0C" w:rsidRPr="00DB2B08" w:rsidRDefault="00EA0A0C" w:rsidP="0067623E">
            <w:pPr>
              <w:pStyle w:val="Default"/>
              <w:rPr>
                <w:rFonts w:asciiTheme="minorHAnsi" w:hAnsiTheme="minorHAnsi" w:cstheme="minorHAnsi"/>
                <w:noProof/>
                <w:color w:val="auto"/>
                <w:sz w:val="22"/>
                <w:szCs w:val="22"/>
                <w:lang w:val="en-AU" w:eastAsia="en-AU"/>
              </w:rPr>
            </w:pPr>
            <w:r w:rsidRPr="00DB2B08">
              <w:rPr>
                <w:rFonts w:asciiTheme="minorHAnsi" w:hAnsiTheme="minorHAnsi" w:cstheme="minorHAnsi"/>
                <w:noProof/>
                <w:color w:val="auto"/>
                <w:sz w:val="22"/>
                <w:szCs w:val="22"/>
                <w:lang w:val="en-AU" w:eastAsia="en-AU"/>
              </w:rPr>
              <w:t>Importeur</w:t>
            </w:r>
          </w:p>
          <w:p w14:paraId="395C46A2" w14:textId="77777777" w:rsidR="00EA0A0C" w:rsidRPr="00DB2B08" w:rsidRDefault="00EA0A0C" w:rsidP="0067623E">
            <w:pPr>
              <w:pStyle w:val="Default"/>
              <w:rPr>
                <w:rFonts w:asciiTheme="minorHAnsi" w:hAnsiTheme="minorHAnsi" w:cstheme="minorHAnsi"/>
                <w:noProof/>
                <w:color w:val="auto"/>
                <w:sz w:val="22"/>
                <w:szCs w:val="22"/>
                <w:lang w:val="en-AU" w:eastAsia="en-AU"/>
              </w:rPr>
            </w:pPr>
          </w:p>
          <w:p w14:paraId="240E77EA" w14:textId="77777777" w:rsidR="00EA0A0C" w:rsidRDefault="00EA0A0C" w:rsidP="0067623E">
            <w:pPr>
              <w:rPr>
                <w:rFonts w:cstheme="minorHAnsi"/>
                <w:noProof/>
                <w:lang w:val="en-AU" w:eastAsia="en-AU"/>
              </w:rPr>
            </w:pPr>
          </w:p>
        </w:tc>
      </w:tr>
      <w:tr w:rsidR="00EA0A0C" w14:paraId="684B4893" w14:textId="77777777" w:rsidTr="0067623E">
        <w:trPr>
          <w:trHeight w:val="1343"/>
        </w:trPr>
        <w:tc>
          <w:tcPr>
            <w:tcW w:w="2236" w:type="dxa"/>
          </w:tcPr>
          <w:p w14:paraId="5C0C8415" w14:textId="77777777" w:rsidR="00EA0A0C" w:rsidRDefault="00EA0A0C" w:rsidP="0067623E">
            <w:pPr>
              <w:jc w:val="center"/>
              <w:rPr>
                <w:rFonts w:cstheme="minorHAnsi"/>
                <w:noProof/>
                <w:lang w:val="en-AU" w:eastAsia="en-AU"/>
              </w:rPr>
            </w:pPr>
          </w:p>
          <w:p w14:paraId="67340F6A" w14:textId="77777777" w:rsidR="00EA0A0C" w:rsidRDefault="00EA0A0C" w:rsidP="0067623E">
            <w:pPr>
              <w:jc w:val="center"/>
              <w:rPr>
                <w:rFonts w:cstheme="minorHAnsi"/>
                <w:lang w:val="en-AU" w:eastAsia="en-AU"/>
              </w:rPr>
            </w:pPr>
            <w:r w:rsidRPr="00F04D7B">
              <w:rPr>
                <w:rFonts w:cstheme="minorHAnsi"/>
                <w:noProof/>
                <w:lang w:val="en-AU" w:eastAsia="en-AU"/>
              </w:rPr>
              <w:drawing>
                <wp:inline distT="0" distB="0" distL="0" distR="0" wp14:anchorId="7F895FBA" wp14:editId="542A5F66">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53404407" w14:textId="77777777" w:rsidR="00EA0A0C" w:rsidRPr="00DB2B08" w:rsidRDefault="00EA0A0C" w:rsidP="0067623E">
            <w:pPr>
              <w:jc w:val="center"/>
              <w:rPr>
                <w:rFonts w:cstheme="minorHAnsi"/>
                <w:lang w:val="en-AU" w:eastAsia="en-AU"/>
              </w:rPr>
            </w:pPr>
          </w:p>
        </w:tc>
        <w:tc>
          <w:tcPr>
            <w:tcW w:w="2237" w:type="dxa"/>
          </w:tcPr>
          <w:p w14:paraId="637E974F" w14:textId="77777777" w:rsidR="00EA0A0C" w:rsidRDefault="00EA0A0C" w:rsidP="0067623E">
            <w:pPr>
              <w:rPr>
                <w:rFonts w:cstheme="minorHAnsi"/>
                <w:noProof/>
                <w:lang w:val="en-AU" w:eastAsia="en-AU"/>
              </w:rPr>
            </w:pPr>
            <w:r w:rsidRPr="00681B6D">
              <w:rPr>
                <w:rFonts w:cstheme="minorHAnsi"/>
                <w:noProof/>
                <w:lang w:val="en-AU" w:eastAsia="en-AU"/>
              </w:rPr>
              <w:t>Gebrauchsanweisung beachten</w:t>
            </w:r>
          </w:p>
        </w:tc>
        <w:tc>
          <w:tcPr>
            <w:tcW w:w="2236" w:type="dxa"/>
          </w:tcPr>
          <w:p w14:paraId="0A7F9894" w14:textId="77777777" w:rsidR="00EA0A0C" w:rsidRDefault="00EA0A0C" w:rsidP="0067623E">
            <w:pPr>
              <w:rPr>
                <w:rFonts w:cstheme="minorHAnsi"/>
                <w:noProof/>
                <w:lang w:val="en-AU" w:eastAsia="en-AU"/>
              </w:rPr>
            </w:pPr>
          </w:p>
          <w:p w14:paraId="5C0D284D" w14:textId="77777777" w:rsidR="00EA0A0C" w:rsidRPr="00144ACA" w:rsidRDefault="00EA0A0C" w:rsidP="0067623E">
            <w:pPr>
              <w:jc w:val="center"/>
              <w:rPr>
                <w:rFonts w:cstheme="minorHAnsi"/>
                <w:lang w:val="en-AU" w:eastAsia="en-AU"/>
              </w:rPr>
            </w:pPr>
            <w:r>
              <w:rPr>
                <w:noProof/>
              </w:rPr>
              <w:drawing>
                <wp:inline distT="0" distB="0" distL="0" distR="0" wp14:anchorId="789ABD91" wp14:editId="63676AFF">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7FCFF732" w14:textId="77777777" w:rsidR="00EA0A0C" w:rsidRPr="003956E5" w:rsidRDefault="00EA0A0C" w:rsidP="0067623E">
            <w:pPr>
              <w:rPr>
                <w:rFonts w:cstheme="minorHAnsi"/>
                <w:noProof/>
                <w:lang w:val="en-AU" w:eastAsia="en-AU"/>
              </w:rPr>
            </w:pPr>
            <w:r w:rsidRPr="00B70B67">
              <w:rPr>
                <w:rFonts w:cstheme="minorHAnsi"/>
                <w:noProof/>
                <w:lang w:val="en-AU" w:eastAsia="en-AU"/>
              </w:rPr>
              <w:t>Bestellnummer</w:t>
            </w:r>
          </w:p>
        </w:tc>
      </w:tr>
      <w:tr w:rsidR="00EA0A0C" w14:paraId="2782051C" w14:textId="77777777" w:rsidTr="0067623E">
        <w:trPr>
          <w:trHeight w:val="1343"/>
        </w:trPr>
        <w:tc>
          <w:tcPr>
            <w:tcW w:w="2236" w:type="dxa"/>
          </w:tcPr>
          <w:p w14:paraId="2B2C22B8" w14:textId="77777777" w:rsidR="00EA0A0C" w:rsidRDefault="00EA0A0C" w:rsidP="0067623E">
            <w:pPr>
              <w:jc w:val="center"/>
              <w:rPr>
                <w:rFonts w:cstheme="minorHAnsi"/>
                <w:noProof/>
                <w:lang w:val="en-AU" w:eastAsia="en-AU"/>
              </w:rPr>
            </w:pPr>
          </w:p>
          <w:p w14:paraId="573CB539" w14:textId="77777777" w:rsidR="00EA0A0C" w:rsidRPr="00DB2B08" w:rsidRDefault="00EA0A0C" w:rsidP="0067623E">
            <w:pPr>
              <w:jc w:val="center"/>
              <w:rPr>
                <w:rFonts w:cstheme="minorHAnsi"/>
                <w:lang w:val="en-AU" w:eastAsia="en-AU"/>
              </w:rPr>
            </w:pPr>
            <w:r w:rsidRPr="00F04D7B">
              <w:rPr>
                <w:rFonts w:cstheme="minorHAnsi"/>
                <w:noProof/>
                <w:lang w:val="en-AU" w:eastAsia="en-AU"/>
              </w:rPr>
              <w:drawing>
                <wp:inline distT="0" distB="0" distL="0" distR="0" wp14:anchorId="11809447" wp14:editId="0CC520E4">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4F013761" w14:textId="77777777" w:rsidR="00EA0A0C" w:rsidRDefault="00EA0A0C" w:rsidP="0067623E">
            <w:pPr>
              <w:rPr>
                <w:rFonts w:cstheme="minorHAnsi"/>
                <w:noProof/>
                <w:lang w:val="en-AU" w:eastAsia="en-AU"/>
              </w:rPr>
            </w:pPr>
            <w:r w:rsidRPr="00681B6D">
              <w:rPr>
                <w:rFonts w:cstheme="minorHAnsi"/>
                <w:noProof/>
                <w:lang w:val="en-AU" w:eastAsia="en-AU"/>
              </w:rPr>
              <w:t>Herstellungsdatum</w:t>
            </w:r>
          </w:p>
          <w:p w14:paraId="7CB65EC0" w14:textId="77777777" w:rsidR="00EA0A0C" w:rsidRDefault="00EA0A0C" w:rsidP="0067623E">
            <w:pPr>
              <w:rPr>
                <w:rFonts w:cstheme="minorHAnsi"/>
                <w:noProof/>
                <w:lang w:val="en-AU" w:eastAsia="en-AU"/>
              </w:rPr>
            </w:pPr>
          </w:p>
        </w:tc>
        <w:tc>
          <w:tcPr>
            <w:tcW w:w="2236" w:type="dxa"/>
          </w:tcPr>
          <w:p w14:paraId="7B5DD5C5" w14:textId="77777777" w:rsidR="00EA0A0C" w:rsidRDefault="00EA0A0C" w:rsidP="0067623E">
            <w:pPr>
              <w:rPr>
                <w:rFonts w:cstheme="minorHAnsi"/>
                <w:noProof/>
                <w:lang w:val="en-AU" w:eastAsia="en-AU"/>
              </w:rPr>
            </w:pPr>
          </w:p>
          <w:p w14:paraId="59DEE7AB" w14:textId="77777777" w:rsidR="00EA0A0C" w:rsidRPr="00144ACA" w:rsidRDefault="00EA0A0C" w:rsidP="0067623E">
            <w:pPr>
              <w:jc w:val="center"/>
              <w:rPr>
                <w:rFonts w:cstheme="minorHAnsi"/>
                <w:lang w:val="en-AU" w:eastAsia="en-AU"/>
              </w:rPr>
            </w:pPr>
            <w:r>
              <w:rPr>
                <w:noProof/>
              </w:rPr>
              <w:drawing>
                <wp:inline distT="0" distB="0" distL="0" distR="0" wp14:anchorId="018B8E0B" wp14:editId="61D4ECD9">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576A63C3" w14:textId="77777777" w:rsidR="00EA0A0C" w:rsidRDefault="00EA0A0C" w:rsidP="0067623E">
            <w:pPr>
              <w:rPr>
                <w:rFonts w:cstheme="minorHAnsi"/>
                <w:noProof/>
                <w:lang w:val="en-AU" w:eastAsia="en-AU"/>
              </w:rPr>
            </w:pPr>
            <w:r w:rsidRPr="00681B6D">
              <w:rPr>
                <w:rFonts w:cstheme="minorHAnsi"/>
                <w:noProof/>
                <w:lang w:val="en-AU" w:eastAsia="en-AU"/>
              </w:rPr>
              <w:t>Chargencode</w:t>
            </w:r>
          </w:p>
        </w:tc>
      </w:tr>
    </w:tbl>
    <w:p w14:paraId="42D85731" w14:textId="77777777" w:rsidR="00EA0A0C" w:rsidRPr="00F95474" w:rsidRDefault="00EA0A0C" w:rsidP="00A1387F">
      <w:pPr>
        <w:rPr>
          <w:rFonts w:cstheme="minorHAnsi"/>
        </w:rPr>
      </w:pPr>
    </w:p>
    <w:sectPr w:rsidR="00EA0A0C"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9B4C" w14:textId="77777777" w:rsidR="004D7293" w:rsidRDefault="004D7293" w:rsidP="00ED22B4">
      <w:r>
        <w:separator/>
      </w:r>
    </w:p>
  </w:endnote>
  <w:endnote w:type="continuationSeparator" w:id="0">
    <w:p w14:paraId="42C5064F" w14:textId="77777777" w:rsidR="004D7293" w:rsidRDefault="004D7293"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7238"/>
      <w:docPartObj>
        <w:docPartGallery w:val="Page Numbers (Bottom of Page)"/>
        <w:docPartUnique/>
      </w:docPartObj>
    </w:sdtPr>
    <w:sdtEndPr/>
    <w:sdtContent>
      <w:p w14:paraId="7A235FB2" w14:textId="57808E98" w:rsidR="009C73E8" w:rsidRDefault="009C73E8">
        <w:pPr>
          <w:pStyle w:val="Footer"/>
          <w:jc w:val="right"/>
        </w:pPr>
        <w:r>
          <w:rPr>
            <w:lang w:val="de"/>
          </w:rPr>
          <w:t xml:space="preserve">Seite | </w:t>
        </w:r>
        <w:r>
          <w:rPr>
            <w:lang w:val="de"/>
          </w:rPr>
          <w:fldChar w:fldCharType="begin"/>
        </w:r>
        <w:r>
          <w:rPr>
            <w:lang w:val="de"/>
          </w:rPr>
          <w:instrText xml:space="preserve"> PAGE   \* MERGEFORMAT </w:instrText>
        </w:r>
        <w:r>
          <w:rPr>
            <w:lang w:val="de"/>
          </w:rPr>
          <w:fldChar w:fldCharType="separate"/>
        </w:r>
        <w:r>
          <w:rPr>
            <w:noProof/>
            <w:lang w:val="de"/>
          </w:rPr>
          <w:t>1</w:t>
        </w:r>
        <w:r>
          <w:rPr>
            <w:noProof/>
            <w:lang w:val="de"/>
          </w:rPr>
          <w:fldChar w:fldCharType="end"/>
        </w:r>
        <w:r>
          <w:rPr>
            <w:lang w:val="de"/>
          </w:rPr>
          <w:t xml:space="preserve"> </w:t>
        </w:r>
      </w:p>
    </w:sdtContent>
  </w:sdt>
  <w:p w14:paraId="41C328BD" w14:textId="77777777" w:rsidR="00ED22B4" w:rsidRDefault="00ED22B4" w:rsidP="009C73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0357" w14:textId="77777777" w:rsidR="004D7293" w:rsidRDefault="004D7293" w:rsidP="00ED22B4">
      <w:r>
        <w:separator/>
      </w:r>
    </w:p>
  </w:footnote>
  <w:footnote w:type="continuationSeparator" w:id="0">
    <w:p w14:paraId="5A784604" w14:textId="77777777" w:rsidR="004D7293" w:rsidRDefault="004D7293"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2D5A4226" w:rsidR="002C16DE" w:rsidRDefault="00441722" w:rsidP="00441722">
    <w:pPr>
      <w:pStyle w:val="Header"/>
      <w:jc w:val="center"/>
    </w:pPr>
    <w:r>
      <w:rPr>
        <w:noProof/>
      </w:rPr>
      <w:drawing>
        <wp:inline distT="0" distB="0" distL="0" distR="0" wp14:anchorId="7AA877C7" wp14:editId="2C08148A">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sidRPr="00441722">
      <w:rPr>
        <w:rFonts w:cstheme="minorHAnsi"/>
      </w:rPr>
      <w:t xml:space="preserve">1610 W Jackson Street   •   Painesville, Ohio  44077   •   440-350-9510   •   </w:t>
    </w:r>
    <w:hyperlink r:id="rId2" w:history="1">
      <w:r w:rsidRPr="00441722">
        <w:rPr>
          <w:rStyle w:val="Hyperlink"/>
          <w:rFonts w:cstheme="minorHAnsi"/>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112C3"/>
    <w:rsid w:val="00023D2F"/>
    <w:rsid w:val="00076C8D"/>
    <w:rsid w:val="000C54E4"/>
    <w:rsid w:val="000C747D"/>
    <w:rsid w:val="00234755"/>
    <w:rsid w:val="002635B6"/>
    <w:rsid w:val="00271E8C"/>
    <w:rsid w:val="002C16DE"/>
    <w:rsid w:val="003C25F0"/>
    <w:rsid w:val="004234D2"/>
    <w:rsid w:val="00441722"/>
    <w:rsid w:val="00486077"/>
    <w:rsid w:val="004B048E"/>
    <w:rsid w:val="004C1A63"/>
    <w:rsid w:val="004D19EC"/>
    <w:rsid w:val="004D7293"/>
    <w:rsid w:val="0055547A"/>
    <w:rsid w:val="00606538"/>
    <w:rsid w:val="00687B8D"/>
    <w:rsid w:val="00840809"/>
    <w:rsid w:val="00846A9F"/>
    <w:rsid w:val="00870296"/>
    <w:rsid w:val="008E7E85"/>
    <w:rsid w:val="009658DE"/>
    <w:rsid w:val="009B55E3"/>
    <w:rsid w:val="009C73E8"/>
    <w:rsid w:val="00A04051"/>
    <w:rsid w:val="00A1387F"/>
    <w:rsid w:val="00A4116D"/>
    <w:rsid w:val="00AA56A0"/>
    <w:rsid w:val="00B36E46"/>
    <w:rsid w:val="00BC5752"/>
    <w:rsid w:val="00C53612"/>
    <w:rsid w:val="00CC637E"/>
    <w:rsid w:val="00D4077F"/>
    <w:rsid w:val="00D52D4A"/>
    <w:rsid w:val="00D76111"/>
    <w:rsid w:val="00E15AC6"/>
    <w:rsid w:val="00E94414"/>
    <w:rsid w:val="00EA0A0C"/>
    <w:rsid w:val="00ED22B4"/>
    <w:rsid w:val="00F83A4E"/>
    <w:rsid w:val="00F95474"/>
    <w:rsid w:val="00FC19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EA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A0C"/>
    <w:pPr>
      <w:autoSpaceDE w:val="0"/>
      <w:autoSpaceDN w:val="0"/>
      <w:adjustRightInd w:val="0"/>
    </w:pPr>
    <w:rPr>
      <w:rFonts w:ascii="Calibr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Daniel Albahari</cp:lastModifiedBy>
  <cp:revision>6</cp:revision>
  <dcterms:created xsi:type="dcterms:W3CDTF">2021-05-03T19:36:00Z</dcterms:created>
  <dcterms:modified xsi:type="dcterms:W3CDTF">2021-06-14T10:08:00Z</dcterms:modified>
</cp:coreProperties>
</file>