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2AAF" w14:textId="51811C35" w:rsidR="00E15AC6" w:rsidRPr="00CA1EF5" w:rsidRDefault="00802027" w:rsidP="00486077">
      <w:pPr>
        <w:ind w:left="-720"/>
        <w:jc w:val="center"/>
        <w:rPr>
          <w:rFonts w:cstheme="minorHAnsi"/>
        </w:rPr>
      </w:pPr>
      <w:r w:rsidRPr="007F7743">
        <w:rPr>
          <w:noProof/>
        </w:rPr>
        <w:drawing>
          <wp:inline distT="0" distB="0" distL="0" distR="0" wp14:anchorId="6123F7B1" wp14:editId="3BE2245B">
            <wp:extent cx="1578610" cy="712568"/>
            <wp:effectExtent l="0" t="0" r="2540" b="0"/>
            <wp:docPr id="2" name="Picture 2" descr="Macintosh HD:Users:tsackett:Documents: Faretec PDF2:FareTec Sign 3 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sackett:Documents: Faretec PDF2:FareTec Sign 3 in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34" cy="7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4E25" w14:textId="77777777" w:rsidR="00840809" w:rsidRPr="00CA1EF5" w:rsidRDefault="00840809">
      <w:pPr>
        <w:rPr>
          <w:rFonts w:cstheme="minorHAnsi"/>
        </w:rPr>
      </w:pPr>
      <w:r>
        <w:rPr>
          <w:rFonts w:cstheme="minorHAnsi"/>
          <w:lang w:val="fr"/>
        </w:rPr>
        <w:t xml:space="preserve"> </w:t>
      </w:r>
    </w:p>
    <w:p w14:paraId="5B7EC1B9" w14:textId="77777777" w:rsidR="00840809" w:rsidRPr="00CA1EF5" w:rsidRDefault="00840809">
      <w:pPr>
        <w:rPr>
          <w:rFonts w:cstheme="minorHAnsi"/>
        </w:rPr>
      </w:pPr>
      <w:r>
        <w:rPr>
          <w:rFonts w:cstheme="minorHAnsi"/>
          <w:lang w:val="fr"/>
        </w:rPr>
        <w:t xml:space="preserve">        1610 W Jackson Street   •   Painesville, Ohio  44077   •   440-350-9510   •   </w:t>
      </w:r>
      <w:hyperlink r:id="rId8" w:history="1">
        <w:r>
          <w:rPr>
            <w:rStyle w:val="Hyperlink"/>
            <w:rFonts w:cstheme="minorHAnsi"/>
            <w:lang w:val="fr"/>
          </w:rPr>
          <w:t>www.faretec.com</w:t>
        </w:r>
      </w:hyperlink>
    </w:p>
    <w:p w14:paraId="28DABFB5" w14:textId="77777777" w:rsidR="00846A9F" w:rsidRPr="00CA1EF5" w:rsidRDefault="00846A9F">
      <w:pPr>
        <w:rPr>
          <w:rFonts w:cstheme="minorHAnsi"/>
        </w:rPr>
      </w:pPr>
    </w:p>
    <w:p w14:paraId="0FBCFE2B" w14:textId="77777777" w:rsidR="00BC5752" w:rsidRPr="00CA1EF5" w:rsidRDefault="00BC5752">
      <w:pPr>
        <w:rPr>
          <w:rFonts w:cstheme="minorHAnsi"/>
        </w:rPr>
      </w:pPr>
    </w:p>
    <w:p w14:paraId="606F63C1" w14:textId="2C52BC6E" w:rsidR="00BC5752" w:rsidRPr="005C36D7" w:rsidRDefault="00BC5752" w:rsidP="00BC575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fr"/>
        </w:rPr>
        <w:t>MODE D'EMPLOI</w:t>
      </w:r>
    </w:p>
    <w:p w14:paraId="1CEE1FC2" w14:textId="13B7D0F4" w:rsidR="00CA1EF5" w:rsidRPr="005C36D7" w:rsidRDefault="00CA1EF5" w:rsidP="00BC575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fr"/>
        </w:rPr>
        <w:t>ATTELLE DE TRACTION REDI</w:t>
      </w:r>
    </w:p>
    <w:p w14:paraId="075C1355" w14:textId="77777777" w:rsidR="00CA1EF5" w:rsidRPr="00875820" w:rsidRDefault="00CA1EF5" w:rsidP="00BC5752">
      <w:pPr>
        <w:jc w:val="center"/>
        <w:rPr>
          <w:rFonts w:cstheme="minorHAnsi"/>
        </w:rPr>
      </w:pPr>
    </w:p>
    <w:p w14:paraId="3E1FE040" w14:textId="77777777" w:rsidR="00CA1EF5" w:rsidRPr="00B819DC" w:rsidRDefault="00CA1EF5" w:rsidP="00CA1EF5">
      <w:pPr>
        <w:rPr>
          <w:rFonts w:eastAsia="Times New Roman" w:cstheme="minorHAnsi"/>
        </w:rPr>
      </w:pPr>
    </w:p>
    <w:p w14:paraId="67EAD343" w14:textId="25C9D4FB" w:rsidR="00CA1EF5" w:rsidRPr="00B819DC" w:rsidRDefault="00CA1EF5" w:rsidP="00CA1EF5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>UTILISATION PRÉVUE :</w:t>
      </w:r>
    </w:p>
    <w:p w14:paraId="3180C2FE" w14:textId="47FBDC29" w:rsidR="00935AC5" w:rsidRPr="00B819DC" w:rsidRDefault="00CA1EF5" w:rsidP="007F736F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 xml:space="preserve">L'attelle Redi est une attelle flexible qui est prévue pour fournir une immobilisation du membre fracturé ou souffrant d'une entorse. L'attelle Redi est prévue pour une utilisation unique. </w:t>
      </w:r>
    </w:p>
    <w:p w14:paraId="006D70C9" w14:textId="19E96410" w:rsidR="001927E6" w:rsidRPr="00B819DC" w:rsidRDefault="001927E6" w:rsidP="00B819DC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>INDICATIONS : Fractures et entorses des membres.</w:t>
      </w:r>
    </w:p>
    <w:p w14:paraId="03F610A7" w14:textId="31EAACEE" w:rsidR="001927E6" w:rsidRPr="00B819DC" w:rsidRDefault="001927E6" w:rsidP="00B819DC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>GROUPE DE PATIENTS VISÉ : Les adultes et les enfants souffrant de fractures, d'entorses ou de toute autre condition nécessitant une immobilisation des membres du patient.</w:t>
      </w:r>
    </w:p>
    <w:p w14:paraId="661D4C62" w14:textId="71D026B5" w:rsidR="001927E6" w:rsidRPr="00B819DC" w:rsidRDefault="001927E6" w:rsidP="00B819DC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 xml:space="preserve">UTILISATEUR VISÉ : Personnel médical. </w:t>
      </w:r>
    </w:p>
    <w:p w14:paraId="3AB3B1C3" w14:textId="77777777" w:rsidR="00CA1EF5" w:rsidRPr="00B819DC" w:rsidRDefault="00CA1EF5" w:rsidP="00CA1EF5">
      <w:pPr>
        <w:rPr>
          <w:rFonts w:eastAsia="Times New Roman" w:cstheme="minorHAnsi"/>
        </w:rPr>
      </w:pPr>
    </w:p>
    <w:p w14:paraId="1AB75EEF" w14:textId="15A462B0" w:rsidR="00CA1EF5" w:rsidRPr="00B819DC" w:rsidRDefault="00E126D2" w:rsidP="00CA1EF5">
      <w:pPr>
        <w:rPr>
          <w:rFonts w:eastAsia="Times New Roman" w:cstheme="minorHAnsi"/>
        </w:rPr>
      </w:pPr>
      <w:r>
        <w:rPr>
          <w:rFonts w:eastAsia="Times New Roman" w:cstheme="minorHAnsi"/>
          <w:lang w:val="fr"/>
        </w:rPr>
        <w:t>MODE D'EMPLOI :</w:t>
      </w:r>
    </w:p>
    <w:p w14:paraId="07C1A92E" w14:textId="070737F7" w:rsidR="00CA1EF5" w:rsidRPr="00802027" w:rsidRDefault="00CA1EF5" w:rsidP="00CA1EF5">
      <w:pPr>
        <w:rPr>
          <w:rFonts w:eastAsia="Times New Roman" w:cstheme="minorHAnsi"/>
          <w:lang w:val="fr"/>
        </w:rPr>
      </w:pPr>
      <w:r>
        <w:rPr>
          <w:rFonts w:eastAsia="Times New Roman" w:cstheme="minorHAnsi"/>
          <w:lang w:val="fr"/>
        </w:rPr>
        <w:t>En fonction du protocole de la région, l'attelle sera appliquée par un membre du personnel médical selon la blessure dont souffre le patient.  Ce produit est conçu pour aider à l'immobilisation pré-hospitalière en cas de nombreux traumatismes des membres.  Sa méthode d'application correcte dépend du type de traumatisme et de la personne appliquant l'attelle. Généralement, sa forme vise à pouvoir entourer le membre blessé afin de soutenir et de protéger le patient.  Elle est ensuite entourée d'un bandage commercial ou de premier soin, selon le choix du personnel primo-intervenant. Cela permet de</w:t>
      </w:r>
      <w:r>
        <w:rPr>
          <w:rFonts w:eastAsia="Times New Roman" w:cstheme="minorHAnsi"/>
          <w:b/>
          <w:bCs/>
          <w:lang w:val="fr"/>
        </w:rPr>
        <w:t xml:space="preserve"> </w:t>
      </w:r>
      <w:r w:rsidRPr="00B774F1">
        <w:rPr>
          <w:rFonts w:eastAsia="Times New Roman" w:cstheme="minorHAnsi"/>
          <w:lang w:val="fr"/>
        </w:rPr>
        <w:t>fixer facilement l'attelle de manière efficace.</w:t>
      </w:r>
      <w:r>
        <w:rPr>
          <w:rFonts w:eastAsia="Times New Roman" w:cstheme="minorHAnsi"/>
          <w:lang w:val="fr"/>
        </w:rPr>
        <w:t xml:space="preserve"> Le retrait de l'attelle doit être effectué avec précaution à l'aide de ciseaux, en coupant le bandage et en enlevant doucement l'attelle du patient.</w:t>
      </w:r>
    </w:p>
    <w:p w14:paraId="153109D4" w14:textId="77777777" w:rsidR="00E126D2" w:rsidRPr="00802027" w:rsidRDefault="00E126D2">
      <w:pPr>
        <w:rPr>
          <w:rFonts w:cstheme="minorHAnsi"/>
          <w:lang w:val="fr"/>
        </w:rPr>
      </w:pPr>
    </w:p>
    <w:p w14:paraId="3F0C5EB3" w14:textId="58785042" w:rsidR="00875820" w:rsidRPr="00B819DC" w:rsidRDefault="007E1A60" w:rsidP="00B819DC">
      <w:pPr>
        <w:rPr>
          <w:rFonts w:cstheme="minorHAnsi"/>
        </w:rPr>
      </w:pPr>
      <w:r>
        <w:rPr>
          <w:rFonts w:cstheme="minorHAnsi"/>
          <w:lang w:val="fr"/>
        </w:rPr>
        <w:t>AVANTAGES CLINIQUES : Fournit un soutien ferme à tout membre fracturé.</w:t>
      </w:r>
    </w:p>
    <w:p w14:paraId="4B83306F" w14:textId="56DC6524" w:rsidR="007E1A60" w:rsidRPr="0006365C" w:rsidRDefault="007E1A60" w:rsidP="007F736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1CEAA44" w14:textId="6B71B744" w:rsidR="00E126D2" w:rsidRPr="001927E6" w:rsidRDefault="00CA1EF5" w:rsidP="00E126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"/>
        </w:rPr>
        <w:t>CONTRE-INDICATIONS : Aucun.</w:t>
      </w:r>
    </w:p>
    <w:p w14:paraId="3381E45D" w14:textId="0490AD42" w:rsidR="00A27047" w:rsidRDefault="00CA1EF5" w:rsidP="00A27047">
      <w:pPr>
        <w:spacing w:after="200" w:line="276" w:lineRule="auto"/>
        <w:rPr>
          <w:rStyle w:val="eop"/>
          <w:rFonts w:eastAsia="Times New Roman" w:cstheme="minorHAnsi"/>
        </w:rPr>
      </w:pPr>
      <w:r>
        <w:rPr>
          <w:rStyle w:val="eop"/>
          <w:rFonts w:eastAsia="Times New Roman" w:cstheme="minorHAnsi"/>
          <w:lang w:val="fr"/>
        </w:rPr>
        <w:t>AVERTISSEMENTS, PRÉCAUTIONS ET RESTRICTIONS : Aucun.</w:t>
      </w:r>
    </w:p>
    <w:p w14:paraId="51A5CFE3" w14:textId="7C05C177" w:rsidR="00A27047" w:rsidRDefault="00A27047">
      <w:pPr>
        <w:spacing w:after="200" w:line="276" w:lineRule="auto"/>
        <w:rPr>
          <w:rStyle w:val="eop"/>
          <w:rFonts w:eastAsia="Times New Roman" w:cstheme="minorHAnsi"/>
        </w:rPr>
      </w:pPr>
      <w:r>
        <w:rPr>
          <w:rStyle w:val="eop"/>
          <w:rFonts w:eastAsia="Times New Roman" w:cstheme="minorHAnsi"/>
          <w:lang w:val="fr"/>
        </w:rPr>
        <w:t>L'attelle Redi ne peut pas être réutilisée. La réutilisation de l'appareil peut provoquer des traumatismes aux membres et pose un risque d'infection de la blessure.</w:t>
      </w:r>
    </w:p>
    <w:p w14:paraId="78C0345D" w14:textId="77777777" w:rsidR="007F736F" w:rsidRPr="00B819DC" w:rsidRDefault="007F736F" w:rsidP="007F736F">
      <w:pPr>
        <w:spacing w:after="200" w:line="276" w:lineRule="auto"/>
        <w:rPr>
          <w:rStyle w:val="eop"/>
          <w:rFonts w:eastAsia="Times New Roman" w:cstheme="minorHAnsi"/>
        </w:rPr>
      </w:pPr>
      <w:r>
        <w:rPr>
          <w:rStyle w:val="eop"/>
          <w:rFonts w:eastAsia="Times New Roman" w:cstheme="minorHAnsi"/>
          <w:lang w:val="fr"/>
        </w:rPr>
        <w:t xml:space="preserve">MISE AU REBUT EN TOUTE SÉCURITÉ : Le produit doit être éliminé dans le lieu prévu à cet effet tel que recommandé par les autorités locales.  </w:t>
      </w:r>
    </w:p>
    <w:p w14:paraId="286A466B" w14:textId="6C8D7C0A" w:rsidR="00CA1EF5" w:rsidRDefault="00CA1EF5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"/>
        </w:rPr>
        <w:t>REMARQUE : Veuillez informer FareTec ou l'autorité compétente de l'état membre dans lequel vous utilisez ce produit en cas d'incident grave ayant eu lieu que vous suspectez d'être lié à ce dispositif. Si vous suspectez un défaut potentiel ou que le produit n'a pas répondu à vos attentes, veuillez en informer l'entreprise et fournir autant d'informations que possible. Numéro de téléphone de l'entreprise : +1-440-350-9510</w:t>
      </w:r>
    </w:p>
    <w:p w14:paraId="0ADC6B52" w14:textId="450DDA9E" w:rsidR="00B774F1" w:rsidRDefault="00B774F1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"/>
        </w:rPr>
      </w:pPr>
    </w:p>
    <w:p w14:paraId="3F88B138" w14:textId="7A0398AB" w:rsidR="00B774F1" w:rsidRDefault="00B774F1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"/>
        </w:rPr>
      </w:pPr>
    </w:p>
    <w:p w14:paraId="7704C477" w14:textId="0CF1FC40" w:rsidR="00B774F1" w:rsidRDefault="00B774F1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"/>
        </w:rPr>
      </w:pPr>
    </w:p>
    <w:p w14:paraId="3A66CFD5" w14:textId="153FFB25" w:rsidR="00B774F1" w:rsidRDefault="00B774F1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"/>
        </w:rPr>
      </w:pPr>
    </w:p>
    <w:p w14:paraId="529268F9" w14:textId="77777777" w:rsidR="00B774F1" w:rsidRPr="00CA1EF5" w:rsidRDefault="00B774F1" w:rsidP="00712D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63048B0" w14:textId="77777777" w:rsidR="0055547A" w:rsidRPr="00CA1EF5" w:rsidRDefault="0055547A" w:rsidP="00B819DC">
      <w:pPr>
        <w:textAlignment w:val="baseline"/>
        <w:rPr>
          <w:rFonts w:eastAsia="Calibri" w:cstheme="minorHAnsi"/>
        </w:rPr>
      </w:pPr>
    </w:p>
    <w:p w14:paraId="25615078" w14:textId="77777777" w:rsidR="00AA56A0" w:rsidRPr="001927E6" w:rsidRDefault="00AA56A0">
      <w:pPr>
        <w:rPr>
          <w:rFonts w:cstheme="minorHAnsi"/>
        </w:rPr>
      </w:pPr>
      <w:r>
        <w:rPr>
          <w:rFonts w:cstheme="minorHAnsi"/>
          <w:noProof/>
          <w:lang w:val="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r>
                              <w:rPr>
                                <w:lang w:val="fr"/>
                              </w:rPr>
                              <w:t>FareTec Inc, 1610 West Jackson St, Painesville, OH 44077 États-Unis, (tél.)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rPr>
                                <w:lang w:val="fr"/>
                              </w:rPr>
                              <w:t>(fax)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r>
                        <w:rPr>
                          <w:lang w:val="fr"/>
                        </w:rPr>
                        <w:t>FareTec Inc, 1610 West Jackson St, Painesville, OH 44077 États-Unis, (tél.) 440-350-9510</w:t>
                      </w:r>
                    </w:p>
                    <w:p w14:paraId="29BA3DCA" w14:textId="77777777" w:rsidR="00AA56A0" w:rsidRDefault="00AA56A0" w:rsidP="00AA56A0">
                      <w:r>
                        <w:rPr>
                          <w:lang w:val="fr"/>
                        </w:rPr>
                        <w:t>(fax)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lang w:val="fr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875820" w:rsidRDefault="00AA56A0">
      <w:pPr>
        <w:rPr>
          <w:rFonts w:cstheme="minorHAnsi"/>
        </w:rPr>
      </w:pPr>
    </w:p>
    <w:p w14:paraId="4D11849C" w14:textId="77777777" w:rsidR="0006365C" w:rsidRDefault="00AA56A0">
      <w:pPr>
        <w:rPr>
          <w:rFonts w:cstheme="minorHAnsi"/>
          <w:noProof/>
          <w:lang w:val="fr"/>
        </w:rPr>
      </w:pPr>
      <w:r>
        <w:rPr>
          <w:rFonts w:cstheme="minorHAnsi"/>
          <w:noProof/>
          <w:lang w:val="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1697A9EB">
                <wp:simplePos x="0" y="0"/>
                <wp:positionH relativeFrom="column">
                  <wp:posOffset>1066800</wp:posOffset>
                </wp:positionH>
                <wp:positionV relativeFrom="paragraph">
                  <wp:posOffset>66675</wp:posOffset>
                </wp:positionV>
                <wp:extent cx="4410075" cy="438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19B" w14:textId="77777777" w:rsidR="00C27AFC" w:rsidRPr="000A3ADE" w:rsidRDefault="00C27AFC" w:rsidP="00C27AFC">
                            <w:r w:rsidRPr="000A3ADE">
                              <w:t xml:space="preserve">CMC Medical Devices &amp; Drugs S.L., C/ Horacio </w:t>
                            </w:r>
                            <w:proofErr w:type="spellStart"/>
                            <w:r w:rsidRPr="000A3ADE">
                              <w:t>Lengo</w:t>
                            </w:r>
                            <w:proofErr w:type="spellEnd"/>
                            <w:r w:rsidRPr="000A3ADE">
                              <w:t xml:space="preserve"> n18, C.P 29006 Málaga-</w:t>
                            </w:r>
                            <w:proofErr w:type="spellStart"/>
                            <w:r>
                              <w:t>Espagne</w:t>
                            </w:r>
                            <w:proofErr w:type="spellEnd"/>
                          </w:p>
                          <w:p w14:paraId="215275C9" w14:textId="36EDBD10" w:rsidR="00AA56A0" w:rsidRPr="00C27AFC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FA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pt;margin-top:5.25pt;width:347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">
                <v:textbox>
                  <w:txbxContent>
                    <w:p w14:paraId="597AE19B" w14:textId="77777777" w:rsidR="00C27AFC" w:rsidRPr="000A3ADE" w:rsidRDefault="00C27AFC" w:rsidP="00C27AFC">
                      <w:r w:rsidRPr="000A3ADE">
                        <w:t xml:space="preserve">CMC Medical Devices &amp; Drugs S.L., C/ Horacio </w:t>
                      </w:r>
                      <w:proofErr w:type="spellStart"/>
                      <w:r w:rsidRPr="000A3ADE">
                        <w:t>Lengo</w:t>
                      </w:r>
                      <w:proofErr w:type="spellEnd"/>
                      <w:r w:rsidRPr="000A3ADE">
                        <w:t xml:space="preserve"> n18, C.P 29006 Málaga-</w:t>
                      </w:r>
                      <w:proofErr w:type="spellStart"/>
                      <w:r>
                        <w:t>Espagne</w:t>
                      </w:r>
                      <w:proofErr w:type="spellEnd"/>
                    </w:p>
                    <w:p w14:paraId="215275C9" w14:textId="36EDBD10" w:rsidR="00AA56A0" w:rsidRPr="00C27AFC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lang w:val="fr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val="fr"/>
        </w:rPr>
        <w:t xml:space="preserve"> </w:t>
      </w:r>
      <w:r>
        <w:rPr>
          <w:rFonts w:cstheme="minorHAnsi"/>
          <w:noProof/>
          <w:lang w:val="fr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F98F" w14:textId="77777777" w:rsidR="0006365C" w:rsidRDefault="0006365C">
      <w:pPr>
        <w:rPr>
          <w:rFonts w:cstheme="minorHAnsi"/>
          <w:noProof/>
          <w:lang w:val="fr"/>
        </w:rPr>
      </w:pPr>
    </w:p>
    <w:p w14:paraId="616B029C" w14:textId="77777777" w:rsidR="0006365C" w:rsidRDefault="0006365C">
      <w:pPr>
        <w:rPr>
          <w:rFonts w:cstheme="minorHAnsi"/>
          <w:noProof/>
          <w:lang w:val="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7"/>
        <w:gridCol w:w="2236"/>
        <w:gridCol w:w="2237"/>
      </w:tblGrid>
      <w:tr w:rsidR="0006365C" w:rsidRPr="0006365C" w14:paraId="4741E93C" w14:textId="77777777" w:rsidTr="00DB2B08">
        <w:trPr>
          <w:trHeight w:val="1343"/>
        </w:trPr>
        <w:tc>
          <w:tcPr>
            <w:tcW w:w="2236" w:type="dxa"/>
          </w:tcPr>
          <w:p w14:paraId="420D7037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bookmarkStart w:id="0" w:name="_Hlk74309529"/>
          </w:p>
          <w:p w14:paraId="1896D6CF" w14:textId="77777777" w:rsidR="0006365C" w:rsidRPr="00DB2B08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5305F2E5" wp14:editId="26440D77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7F12D9D5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r w:rsidRPr="00681B6D">
              <w:rPr>
                <w:rFonts w:cstheme="minorHAnsi"/>
                <w:noProof/>
                <w:lang w:val="en-AU" w:eastAsia="en-AU"/>
              </w:rPr>
              <w:t>Fabricant</w:t>
            </w:r>
          </w:p>
          <w:p w14:paraId="4C6E34E4" w14:textId="60431CD8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3AEFDB55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  <w:p w14:paraId="1EBE10D1" w14:textId="77777777" w:rsidR="0006365C" w:rsidRPr="00144ACA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 w:rsidRPr="00F95474">
              <w:rPr>
                <w:rFonts w:cstheme="minorHAnsi"/>
                <w:noProof/>
                <w:lang w:bidi="he-IL"/>
              </w:rPr>
              <w:drawing>
                <wp:inline distT="0" distB="0" distL="0" distR="0" wp14:anchorId="1BC552A4" wp14:editId="7C003132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077F1B6B" w14:textId="77777777" w:rsidR="0006365C" w:rsidRPr="0006365C" w:rsidRDefault="0006365C" w:rsidP="0006365C">
            <w:pPr>
              <w:rPr>
                <w:rFonts w:cstheme="minorHAnsi"/>
                <w:noProof/>
                <w:lang w:val="de-AT" w:eastAsia="en-AU"/>
              </w:rPr>
            </w:pPr>
            <w:r w:rsidRPr="0006365C">
              <w:rPr>
                <w:rFonts w:cstheme="minorHAnsi"/>
                <w:noProof/>
                <w:lang w:val="de-AT" w:eastAsia="en-AU"/>
              </w:rPr>
              <w:t>Représentant agréé pour la Communauté européenne</w:t>
            </w:r>
          </w:p>
          <w:p w14:paraId="547929B5" w14:textId="33F2A0F8" w:rsidR="0006365C" w:rsidRPr="0006365C" w:rsidRDefault="0006365C" w:rsidP="0006365C">
            <w:pPr>
              <w:rPr>
                <w:rFonts w:cstheme="minorHAnsi"/>
                <w:noProof/>
                <w:lang w:val="de-AT" w:eastAsia="en-AU"/>
              </w:rPr>
            </w:pPr>
          </w:p>
        </w:tc>
      </w:tr>
      <w:tr w:rsidR="0006365C" w14:paraId="2DAD3E0E" w14:textId="77777777" w:rsidTr="00DB2B08">
        <w:trPr>
          <w:trHeight w:val="1343"/>
        </w:trPr>
        <w:tc>
          <w:tcPr>
            <w:tcW w:w="2236" w:type="dxa"/>
          </w:tcPr>
          <w:p w14:paraId="469D6C87" w14:textId="77777777" w:rsidR="0006365C" w:rsidRPr="0006365C" w:rsidRDefault="0006365C" w:rsidP="0006365C">
            <w:pPr>
              <w:jc w:val="center"/>
              <w:rPr>
                <w:rFonts w:cstheme="minorHAnsi"/>
                <w:noProof/>
                <w:lang w:val="de-AT" w:eastAsia="en-AU"/>
              </w:rPr>
            </w:pPr>
            <w:r w:rsidRPr="0006365C">
              <w:rPr>
                <w:rFonts w:cstheme="minorHAnsi"/>
                <w:noProof/>
                <w:lang w:val="de-AT" w:eastAsia="en-AU"/>
              </w:rPr>
              <w:t xml:space="preserve"> </w:t>
            </w:r>
          </w:p>
          <w:p w14:paraId="205946B2" w14:textId="77777777" w:rsidR="0006365C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2E6C4047" wp14:editId="09EABA0A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9D15D" w14:textId="77777777" w:rsidR="0006365C" w:rsidRPr="00DB2B08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1B70E1A2" w14:textId="77777777" w:rsidR="0006365C" w:rsidRDefault="0006365C" w:rsidP="0006365C">
            <w:proofErr w:type="spellStart"/>
            <w:r>
              <w:t>Dispositif</w:t>
            </w:r>
            <w:proofErr w:type="spellEnd"/>
            <w:r>
              <w:t xml:space="preserve"> medical</w:t>
            </w:r>
          </w:p>
          <w:p w14:paraId="40D7C470" w14:textId="09B66669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3097DB06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  <w:p w14:paraId="4CBA42F4" w14:textId="77777777" w:rsidR="0006365C" w:rsidRPr="00144ACA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 w:rsidRPr="007A41F7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CEFC7BC" wp14:editId="65CE3051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7ECBA4F3" w14:textId="77777777" w:rsidR="0006365C" w:rsidRDefault="0006365C" w:rsidP="0006365C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AU" w:eastAsia="en-AU"/>
              </w:rPr>
            </w:pPr>
            <w:r w:rsidRPr="00DB2B08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AU" w:eastAsia="en-AU"/>
              </w:rPr>
              <w:t>Importateur</w:t>
            </w:r>
          </w:p>
          <w:p w14:paraId="1392C8C3" w14:textId="77777777" w:rsidR="0006365C" w:rsidRPr="00DB2B08" w:rsidRDefault="0006365C" w:rsidP="0006365C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AU" w:eastAsia="en-AU"/>
              </w:rPr>
            </w:pPr>
          </w:p>
          <w:p w14:paraId="53E5B067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06365C" w14:paraId="000FAD4E" w14:textId="77777777" w:rsidTr="00DB2B08">
        <w:trPr>
          <w:trHeight w:val="1343"/>
        </w:trPr>
        <w:tc>
          <w:tcPr>
            <w:tcW w:w="2236" w:type="dxa"/>
          </w:tcPr>
          <w:p w14:paraId="6A32625F" w14:textId="77777777" w:rsidR="0006365C" w:rsidRDefault="0006365C" w:rsidP="0006365C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29F4B4B3" w14:textId="77777777" w:rsidR="0006365C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2207608" wp14:editId="225CEC3F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4F6DE" w14:textId="77777777" w:rsidR="0006365C" w:rsidRPr="00DB2B08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61BD3754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r w:rsidRPr="00681B6D">
              <w:rPr>
                <w:rFonts w:cstheme="minorHAnsi"/>
                <w:noProof/>
                <w:lang w:val="en-AU" w:eastAsia="en-AU"/>
              </w:rPr>
              <w:t>Consulter le mode d'emploi</w:t>
            </w:r>
          </w:p>
          <w:p w14:paraId="2333291F" w14:textId="358378C0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7CBD4993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  <w:p w14:paraId="04BC78E7" w14:textId="77777777" w:rsidR="0006365C" w:rsidRPr="00144ACA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61DFF078" wp14:editId="671925A6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5FB9854" w14:textId="7B57D059" w:rsidR="0006365C" w:rsidRPr="003956E5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r w:rsidRPr="00B70B67">
              <w:rPr>
                <w:rFonts w:cstheme="minorHAnsi"/>
                <w:noProof/>
                <w:lang w:val="en-AU" w:eastAsia="en-AU"/>
              </w:rPr>
              <w:t>Référence catalogue</w:t>
            </w:r>
          </w:p>
        </w:tc>
      </w:tr>
      <w:tr w:rsidR="0006365C" w14:paraId="70F83EB7" w14:textId="77777777" w:rsidTr="00DB2B08">
        <w:trPr>
          <w:trHeight w:val="1343"/>
        </w:trPr>
        <w:tc>
          <w:tcPr>
            <w:tcW w:w="2236" w:type="dxa"/>
          </w:tcPr>
          <w:p w14:paraId="74783431" w14:textId="77777777" w:rsidR="0006365C" w:rsidRDefault="0006365C" w:rsidP="0006365C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4277381C" w14:textId="77777777" w:rsidR="0006365C" w:rsidRPr="00DB2B08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AC64D63" wp14:editId="3493A103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0FB474CB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r w:rsidRPr="00681B6D">
              <w:rPr>
                <w:rFonts w:cstheme="minorHAnsi"/>
                <w:noProof/>
                <w:lang w:val="en-AU" w:eastAsia="en-AU"/>
              </w:rPr>
              <w:t>Date de fabrication</w:t>
            </w:r>
          </w:p>
          <w:p w14:paraId="723EECAD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730A9710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  <w:p w14:paraId="78524881" w14:textId="77777777" w:rsidR="0006365C" w:rsidRPr="00144ACA" w:rsidRDefault="0006365C" w:rsidP="0006365C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1E94C5F6" wp14:editId="4C7B27FD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310BCE92" w14:textId="77777777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  <w:r w:rsidRPr="00B70B67">
              <w:rPr>
                <w:rFonts w:cstheme="minorHAnsi"/>
                <w:noProof/>
                <w:lang w:val="en-AU" w:eastAsia="en-AU"/>
              </w:rPr>
              <w:t>Numéro de lot</w:t>
            </w:r>
          </w:p>
          <w:p w14:paraId="31E9CA07" w14:textId="72E0E88E" w:rsidR="0006365C" w:rsidRDefault="0006365C" w:rsidP="0006365C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06365C" w14:paraId="44A397DE" w14:textId="77777777" w:rsidTr="00DB2B08">
        <w:trPr>
          <w:gridAfter w:val="2"/>
          <w:wAfter w:w="4473" w:type="dxa"/>
          <w:trHeight w:val="1343"/>
        </w:trPr>
        <w:tc>
          <w:tcPr>
            <w:tcW w:w="2236" w:type="dxa"/>
          </w:tcPr>
          <w:p w14:paraId="7E8AD9F4" w14:textId="77777777" w:rsidR="0006365C" w:rsidRDefault="0006365C" w:rsidP="00DB2B08">
            <w:pPr>
              <w:rPr>
                <w:rFonts w:cstheme="minorHAnsi"/>
                <w:noProof/>
                <w:lang w:val="en-AU" w:eastAsia="en-AU"/>
              </w:rPr>
            </w:pPr>
          </w:p>
          <w:p w14:paraId="2FD86000" w14:textId="77777777" w:rsidR="0006365C" w:rsidRPr="00D65F8C" w:rsidRDefault="0006365C" w:rsidP="00DB2B08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2BB9E28A" wp14:editId="15348281">
                  <wp:extent cx="485775" cy="496451"/>
                  <wp:effectExtent l="0" t="0" r="0" b="0"/>
                  <wp:docPr id="20" name="Picture 20" descr="do not re-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not re-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84" cy="5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1AE7AB4E" w14:textId="2F2585CE" w:rsidR="0006365C" w:rsidRDefault="0006365C" w:rsidP="00DB2B08">
            <w:pPr>
              <w:rPr>
                <w:rFonts w:cstheme="minorHAnsi"/>
                <w:noProof/>
                <w:lang w:val="en-AU" w:eastAsia="en-AU"/>
              </w:rPr>
            </w:pPr>
            <w:r w:rsidRPr="00681B6D">
              <w:rPr>
                <w:rFonts w:cstheme="minorHAnsi"/>
              </w:rPr>
              <w:t xml:space="preserve">Ne pas </w:t>
            </w:r>
            <w:proofErr w:type="spellStart"/>
            <w:r w:rsidRPr="00681B6D">
              <w:rPr>
                <w:rFonts w:cstheme="minorHAnsi"/>
              </w:rPr>
              <w:t>réutiliser</w:t>
            </w:r>
            <w:proofErr w:type="spellEnd"/>
          </w:p>
        </w:tc>
      </w:tr>
    </w:tbl>
    <w:bookmarkEnd w:id="0"/>
    <w:p w14:paraId="16A03DA7" w14:textId="5105AA81" w:rsidR="00AA56A0" w:rsidRPr="00CA1EF5" w:rsidRDefault="00AA56A0">
      <w:pPr>
        <w:rPr>
          <w:rFonts w:cstheme="minorHAnsi"/>
        </w:rPr>
      </w:pPr>
      <w:r>
        <w:rPr>
          <w:rFonts w:cstheme="minorHAnsi"/>
          <w:noProof/>
          <w:lang w:val="fr"/>
        </w:rPr>
        <w:tab/>
      </w:r>
    </w:p>
    <w:sectPr w:rsidR="00AA56A0" w:rsidRPr="00CA1EF5" w:rsidSect="00840809">
      <w:footerReference w:type="default" r:id="rId20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4A72" w14:textId="77777777" w:rsidR="007927D4" w:rsidRDefault="007927D4" w:rsidP="00ED22B4">
      <w:r>
        <w:separator/>
      </w:r>
    </w:p>
  </w:endnote>
  <w:endnote w:type="continuationSeparator" w:id="0">
    <w:p w14:paraId="50E2D78E" w14:textId="77777777" w:rsidR="007927D4" w:rsidRDefault="007927D4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243" w14:textId="6CB3FCF6" w:rsidR="00ED22B4" w:rsidRDefault="00BC5752">
    <w:pPr>
      <w:pStyle w:val="Footer"/>
    </w:pPr>
    <w:r>
      <w:rPr>
        <w:lang w:val="fr"/>
      </w:rPr>
      <w:t>Date</w:t>
    </w:r>
    <w:r>
      <w:rPr>
        <w:lang w:val="fr"/>
      </w:rPr>
      <w:tab/>
      <w:t xml:space="preserve">de la révision 1 : </w:t>
    </w:r>
    <w:r w:rsidR="00B774F1">
      <w:rPr>
        <w:lang w:val="fr"/>
      </w:rPr>
      <w:t>14</w:t>
    </w:r>
    <w:r>
      <w:rPr>
        <w:lang w:val="fr"/>
      </w:rPr>
      <w:t>/0</w:t>
    </w:r>
    <w:r w:rsidR="00B774F1">
      <w:rPr>
        <w:lang w:val="fr"/>
      </w:rPr>
      <w:t>6</w:t>
    </w:r>
    <w:r>
      <w:rPr>
        <w:lang w:val="fr"/>
      </w:rPr>
      <w:t>/2021</w:t>
    </w:r>
  </w:p>
  <w:p w14:paraId="41C328BD" w14:textId="77777777" w:rsidR="00ED22B4" w:rsidRDefault="00ED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A6C6" w14:textId="77777777" w:rsidR="007927D4" w:rsidRDefault="007927D4" w:rsidP="00ED22B4">
      <w:r>
        <w:separator/>
      </w:r>
    </w:p>
  </w:footnote>
  <w:footnote w:type="continuationSeparator" w:id="0">
    <w:p w14:paraId="6E1D3A4D" w14:textId="77777777" w:rsidR="007927D4" w:rsidRDefault="007927D4" w:rsidP="00ED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0FC"/>
    <w:multiLevelType w:val="hybridMultilevel"/>
    <w:tmpl w:val="5728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999"/>
    <w:multiLevelType w:val="hybridMultilevel"/>
    <w:tmpl w:val="BD06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6365C"/>
    <w:rsid w:val="00076C8D"/>
    <w:rsid w:val="00094466"/>
    <w:rsid w:val="000A4903"/>
    <w:rsid w:val="000C54E4"/>
    <w:rsid w:val="000C747D"/>
    <w:rsid w:val="001927E6"/>
    <w:rsid w:val="00221843"/>
    <w:rsid w:val="00234755"/>
    <w:rsid w:val="002E268E"/>
    <w:rsid w:val="0038298A"/>
    <w:rsid w:val="003C3E84"/>
    <w:rsid w:val="004234D2"/>
    <w:rsid w:val="00486077"/>
    <w:rsid w:val="004A2663"/>
    <w:rsid w:val="004B048E"/>
    <w:rsid w:val="004C1A63"/>
    <w:rsid w:val="0055547A"/>
    <w:rsid w:val="005C36D7"/>
    <w:rsid w:val="00606538"/>
    <w:rsid w:val="006361BC"/>
    <w:rsid w:val="00712DC1"/>
    <w:rsid w:val="00746943"/>
    <w:rsid w:val="007927D4"/>
    <w:rsid w:val="007E1A60"/>
    <w:rsid w:val="007F736F"/>
    <w:rsid w:val="00802027"/>
    <w:rsid w:val="00840809"/>
    <w:rsid w:val="00846A9F"/>
    <w:rsid w:val="008754B3"/>
    <w:rsid w:val="00875820"/>
    <w:rsid w:val="00893003"/>
    <w:rsid w:val="008D51C0"/>
    <w:rsid w:val="00935AC5"/>
    <w:rsid w:val="009B55E3"/>
    <w:rsid w:val="00A27047"/>
    <w:rsid w:val="00AA56A0"/>
    <w:rsid w:val="00B16733"/>
    <w:rsid w:val="00B36E46"/>
    <w:rsid w:val="00B774F1"/>
    <w:rsid w:val="00B819DC"/>
    <w:rsid w:val="00BC5752"/>
    <w:rsid w:val="00C27AFC"/>
    <w:rsid w:val="00C67BF5"/>
    <w:rsid w:val="00CA1EF5"/>
    <w:rsid w:val="00D03871"/>
    <w:rsid w:val="00D514E2"/>
    <w:rsid w:val="00D52D4A"/>
    <w:rsid w:val="00E03566"/>
    <w:rsid w:val="00E126D2"/>
    <w:rsid w:val="00E15AC6"/>
    <w:rsid w:val="00ED22B4"/>
    <w:rsid w:val="00F45B74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820"/>
    <w:pPr>
      <w:ind w:left="720"/>
      <w:contextualSpacing/>
    </w:pPr>
  </w:style>
  <w:style w:type="table" w:styleId="TableGrid">
    <w:name w:val="Table Grid"/>
    <w:basedOn w:val="TableNormal"/>
    <w:uiPriority w:val="59"/>
    <w:rsid w:val="0006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tec.com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Daniel Albahari</cp:lastModifiedBy>
  <cp:revision>8</cp:revision>
  <dcterms:created xsi:type="dcterms:W3CDTF">2021-05-03T19:38:00Z</dcterms:created>
  <dcterms:modified xsi:type="dcterms:W3CDTF">2021-06-14T09:54:00Z</dcterms:modified>
</cp:coreProperties>
</file>