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2AAF" w14:textId="71559D03" w:rsidR="00E15AC6" w:rsidRPr="00CA1EF5" w:rsidRDefault="00FE4FB1" w:rsidP="00486077">
      <w:pPr>
        <w:ind w:left="-720"/>
        <w:jc w:val="center"/>
        <w:rPr>
          <w:rFonts w:cstheme="minorHAnsi"/>
        </w:rPr>
      </w:pPr>
      <w:r w:rsidRPr="007F7743">
        <w:rPr>
          <w:noProof/>
        </w:rPr>
        <w:drawing>
          <wp:inline distT="0" distB="0" distL="0" distR="0" wp14:anchorId="7C7577B8" wp14:editId="417EC2F5">
            <wp:extent cx="1578610" cy="712568"/>
            <wp:effectExtent l="0" t="0" r="2540" b="0"/>
            <wp:docPr id="2" name="Picture 2" descr="Macintosh HD:Users:tsackett:Documents: Faretec PDF2:FareTec Sign 3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sackett:Documents: Faretec PDF2:FareTec Sign 3 in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9234" cy="717364"/>
                    </a:xfrm>
                    <a:prstGeom prst="rect">
                      <a:avLst/>
                    </a:prstGeom>
                    <a:noFill/>
                    <a:ln>
                      <a:noFill/>
                    </a:ln>
                  </pic:spPr>
                </pic:pic>
              </a:graphicData>
            </a:graphic>
          </wp:inline>
        </w:drawing>
      </w:r>
    </w:p>
    <w:p w14:paraId="43EC4E25" w14:textId="77777777" w:rsidR="00840809" w:rsidRPr="00CA1EF5" w:rsidRDefault="00840809">
      <w:pPr>
        <w:rPr>
          <w:rFonts w:cstheme="minorHAnsi"/>
        </w:rPr>
      </w:pPr>
      <w:r w:rsidRPr="00FE4FB1">
        <w:rPr>
          <w:rFonts w:cstheme="minorHAnsi"/>
        </w:rPr>
        <w:t xml:space="preserve"> </w:t>
      </w:r>
    </w:p>
    <w:p w14:paraId="5B7EC1B9" w14:textId="77777777" w:rsidR="00840809" w:rsidRPr="00CA1EF5" w:rsidRDefault="00840809">
      <w:pPr>
        <w:rPr>
          <w:rFonts w:cstheme="minorHAnsi"/>
        </w:rPr>
      </w:pPr>
      <w:r w:rsidRPr="00FE4FB1">
        <w:rPr>
          <w:rFonts w:cstheme="minorHAnsi"/>
        </w:rPr>
        <w:t xml:space="preserve">        1610 W Jackson Street   •   Painesville, </w:t>
      </w:r>
      <w:proofErr w:type="gramStart"/>
      <w:r w:rsidRPr="00FE4FB1">
        <w:rPr>
          <w:rFonts w:cstheme="minorHAnsi"/>
        </w:rPr>
        <w:t>Ohio  44077</w:t>
      </w:r>
      <w:proofErr w:type="gramEnd"/>
      <w:r w:rsidRPr="00FE4FB1">
        <w:rPr>
          <w:rFonts w:cstheme="minorHAnsi"/>
        </w:rPr>
        <w:t xml:space="preserve">   •   440-350-9510   •   </w:t>
      </w:r>
      <w:hyperlink r:id="rId8" w:history="1">
        <w:r w:rsidRPr="00FE4FB1">
          <w:rPr>
            <w:rStyle w:val="Hyperlink"/>
            <w:rFonts w:cstheme="minorHAnsi"/>
          </w:rPr>
          <w:t>www.faretec.com</w:t>
        </w:r>
      </w:hyperlink>
    </w:p>
    <w:p w14:paraId="28DABFB5" w14:textId="77777777" w:rsidR="00846A9F" w:rsidRPr="00CA1EF5" w:rsidRDefault="00846A9F">
      <w:pPr>
        <w:rPr>
          <w:rFonts w:cstheme="minorHAnsi"/>
        </w:rPr>
      </w:pPr>
    </w:p>
    <w:p w14:paraId="0FBCFE2B" w14:textId="77777777" w:rsidR="00BC5752" w:rsidRPr="00CA1EF5" w:rsidRDefault="00BC5752">
      <w:pPr>
        <w:rPr>
          <w:rFonts w:cstheme="minorHAnsi"/>
        </w:rPr>
      </w:pPr>
    </w:p>
    <w:p w14:paraId="606F63C1" w14:textId="2C52BC6E" w:rsidR="00BC5752" w:rsidRPr="00FE4FB1" w:rsidRDefault="00BC5752" w:rsidP="00BC5752">
      <w:pPr>
        <w:jc w:val="center"/>
        <w:rPr>
          <w:rFonts w:cstheme="minorHAnsi"/>
          <w:b/>
          <w:bCs/>
          <w:lang w:val="de-AT"/>
        </w:rPr>
      </w:pPr>
      <w:r>
        <w:rPr>
          <w:rFonts w:cstheme="minorHAnsi"/>
          <w:b/>
          <w:bCs/>
          <w:lang w:val="de"/>
        </w:rPr>
        <w:t>GEBRAUCHSANWEISUNGEN</w:t>
      </w:r>
    </w:p>
    <w:p w14:paraId="1CEE1FC2" w14:textId="13B7D0F4" w:rsidR="00CA1EF5" w:rsidRPr="00FE4FB1" w:rsidRDefault="00CA1EF5" w:rsidP="00BC5752">
      <w:pPr>
        <w:jc w:val="center"/>
        <w:rPr>
          <w:rFonts w:cstheme="minorHAnsi"/>
          <w:b/>
          <w:bCs/>
          <w:lang w:val="de-AT"/>
        </w:rPr>
      </w:pPr>
      <w:r>
        <w:rPr>
          <w:rFonts w:cstheme="minorHAnsi"/>
          <w:b/>
          <w:bCs/>
          <w:lang w:val="de"/>
        </w:rPr>
        <w:t>REDI-SCHIENEN</w:t>
      </w:r>
    </w:p>
    <w:p w14:paraId="075C1355" w14:textId="77777777" w:rsidR="00CA1EF5" w:rsidRPr="00FE4FB1" w:rsidRDefault="00CA1EF5" w:rsidP="00BC5752">
      <w:pPr>
        <w:jc w:val="center"/>
        <w:rPr>
          <w:rFonts w:cstheme="minorHAnsi"/>
          <w:lang w:val="de-AT"/>
        </w:rPr>
      </w:pPr>
    </w:p>
    <w:p w14:paraId="3E1FE040" w14:textId="77777777" w:rsidR="00CA1EF5" w:rsidRPr="00FE4FB1" w:rsidRDefault="00CA1EF5" w:rsidP="00CA1EF5">
      <w:pPr>
        <w:rPr>
          <w:rFonts w:eastAsia="Times New Roman" w:cstheme="minorHAnsi"/>
          <w:lang w:val="de-AT"/>
        </w:rPr>
      </w:pPr>
    </w:p>
    <w:p w14:paraId="67EAD343" w14:textId="25C9D4FB" w:rsidR="00CA1EF5" w:rsidRPr="00FE4FB1" w:rsidRDefault="00CA1EF5" w:rsidP="00CA1EF5">
      <w:pPr>
        <w:rPr>
          <w:rFonts w:eastAsia="Times New Roman" w:cstheme="minorHAnsi"/>
          <w:lang w:val="de-AT"/>
        </w:rPr>
      </w:pPr>
      <w:r>
        <w:rPr>
          <w:rFonts w:eastAsia="Times New Roman" w:cstheme="minorHAnsi"/>
          <w:lang w:val="de"/>
        </w:rPr>
        <w:t>VERWENDUNGSZWECK:</w:t>
      </w:r>
    </w:p>
    <w:p w14:paraId="3180C2FE" w14:textId="47FBDC29" w:rsidR="00935AC5" w:rsidRPr="00FE4FB1" w:rsidRDefault="00CA1EF5" w:rsidP="007F736F">
      <w:pPr>
        <w:rPr>
          <w:rFonts w:eastAsia="Times New Roman" w:cstheme="minorHAnsi"/>
          <w:lang w:val="de-AT"/>
        </w:rPr>
      </w:pPr>
      <w:r>
        <w:rPr>
          <w:rFonts w:eastAsia="Times New Roman" w:cstheme="minorHAnsi"/>
          <w:lang w:val="de"/>
        </w:rPr>
        <w:t xml:space="preserve">Die Redi-Schiene ist eine flexible Schiene, die für die prähospitale Immobiliserung von Frakturen oder Verstauchungen der Gliedmaßen bestimmt ist. Die Redi-Schiene ist für die einmalige Benutzung bestimmt. </w:t>
      </w:r>
    </w:p>
    <w:p w14:paraId="006D70C9" w14:textId="19E96410" w:rsidR="001927E6" w:rsidRPr="00FE4FB1" w:rsidRDefault="001927E6" w:rsidP="00B819DC">
      <w:pPr>
        <w:rPr>
          <w:rFonts w:eastAsia="Times New Roman" w:cstheme="minorHAnsi"/>
          <w:lang w:val="de-AT"/>
        </w:rPr>
      </w:pPr>
      <w:r>
        <w:rPr>
          <w:rFonts w:eastAsia="Times New Roman" w:cstheme="minorHAnsi"/>
          <w:lang w:val="de"/>
        </w:rPr>
        <w:t>INDIKATIONEN: Frakturen oder Verstauchungen der Gliedmaßen.</w:t>
      </w:r>
    </w:p>
    <w:p w14:paraId="03F610A7" w14:textId="31EAACEE" w:rsidR="001927E6" w:rsidRPr="00FE4FB1" w:rsidRDefault="001927E6" w:rsidP="00B819DC">
      <w:pPr>
        <w:rPr>
          <w:rFonts w:eastAsia="Times New Roman" w:cstheme="minorHAnsi"/>
          <w:lang w:val="de-AT"/>
        </w:rPr>
      </w:pPr>
      <w:r>
        <w:rPr>
          <w:rFonts w:eastAsia="Times New Roman" w:cstheme="minorHAnsi"/>
          <w:lang w:val="de"/>
        </w:rPr>
        <w:t>VORGESEHENE PATIENTENGRUPPE: Erwachsene und Kinder mit Frakturen oder Verstauchungen der Gliedmaßen, oder alle Situationen, wo die Gliedmaße des Patienten immobilisiert werden muss.</w:t>
      </w:r>
    </w:p>
    <w:p w14:paraId="661D4C62" w14:textId="71D026B5" w:rsidR="001927E6" w:rsidRPr="00FE4FB1" w:rsidRDefault="001927E6" w:rsidP="00B819DC">
      <w:pPr>
        <w:rPr>
          <w:rFonts w:eastAsia="Times New Roman" w:cstheme="minorHAnsi"/>
          <w:lang w:val="de-AT"/>
        </w:rPr>
      </w:pPr>
      <w:r>
        <w:rPr>
          <w:rFonts w:eastAsia="Times New Roman" w:cstheme="minorHAnsi"/>
          <w:lang w:val="de"/>
        </w:rPr>
        <w:t xml:space="preserve">VORGESEHENE BENUTZER: Medizinisches Fachpersonal. </w:t>
      </w:r>
    </w:p>
    <w:p w14:paraId="3AB3B1C3" w14:textId="77777777" w:rsidR="00CA1EF5" w:rsidRPr="00FE4FB1" w:rsidRDefault="00CA1EF5" w:rsidP="00CA1EF5">
      <w:pPr>
        <w:rPr>
          <w:rFonts w:eastAsia="Times New Roman" w:cstheme="minorHAnsi"/>
          <w:lang w:val="de-AT"/>
        </w:rPr>
      </w:pPr>
    </w:p>
    <w:p w14:paraId="1AB75EEF" w14:textId="15A462B0" w:rsidR="00CA1EF5" w:rsidRPr="00FE4FB1" w:rsidRDefault="00E126D2" w:rsidP="00CA1EF5">
      <w:pPr>
        <w:rPr>
          <w:rFonts w:eastAsia="Times New Roman" w:cstheme="minorHAnsi"/>
          <w:lang w:val="de-AT"/>
        </w:rPr>
      </w:pPr>
      <w:r>
        <w:rPr>
          <w:rFonts w:eastAsia="Times New Roman" w:cstheme="minorHAnsi"/>
          <w:lang w:val="de"/>
        </w:rPr>
        <w:t>ANWEISUNGEN:</w:t>
      </w:r>
    </w:p>
    <w:p w14:paraId="07C1A92E" w14:textId="070737F7" w:rsidR="00CA1EF5" w:rsidRPr="00FE4FB1" w:rsidRDefault="00CA1EF5" w:rsidP="00CA1EF5">
      <w:pPr>
        <w:rPr>
          <w:rFonts w:eastAsia="Times New Roman" w:cstheme="minorHAnsi"/>
          <w:lang w:val="de-AT"/>
        </w:rPr>
      </w:pPr>
      <w:r>
        <w:rPr>
          <w:rFonts w:eastAsia="Times New Roman" w:cstheme="minorHAnsi"/>
          <w:lang w:val="de"/>
        </w:rPr>
        <w:t xml:space="preserve">In Abhängigkeit vom Protokoll im Einsatzgebiet wird die Schiene durch medizinisches Fachpersonal je nach der erlittenen Verletzung des Patienten eingesetzt.  Das Produkt ist vorgesehen, um bei der prähospitalen Immobilisierung einer hohen Anzahl von Verletzungen der Gliedmaßen zu helfen.  Wie die Schiene verwendet wird, hängt vom Typ der Verletzung und vom Benutzer der Schiene ab. Typischerweise ist sie so geformt, um die verletzte Gliedmaße zu isolieren und den Patienten zu unterstützen und zu schützen.  Sie wird mit einem handelsüblichen Verband oder einem Erste-Hilfe-Verband umgewickelt, je nach Präferenz des Erste-Hilfe-Leistenden. Das ist ein einfaches Mittel, um </w:t>
      </w:r>
      <w:r w:rsidRPr="00A531EA">
        <w:rPr>
          <w:rFonts w:eastAsia="Times New Roman" w:cstheme="minorHAnsi"/>
          <w:lang w:val="de"/>
        </w:rPr>
        <w:t>die Schiene effektiv zu sichern.</w:t>
      </w:r>
      <w:r>
        <w:rPr>
          <w:rFonts w:eastAsia="Times New Roman" w:cstheme="minorHAnsi"/>
          <w:lang w:val="de"/>
        </w:rPr>
        <w:t xml:space="preserve"> Die Schiene sollte sorgfältig entfernt werden, indem der Verband mit der Schere abgeschnitten und dann die Schiene sorgfältig vom Patienten entfernt wird.</w:t>
      </w:r>
    </w:p>
    <w:p w14:paraId="153109D4" w14:textId="77777777" w:rsidR="00E126D2" w:rsidRPr="00FE4FB1" w:rsidRDefault="00E126D2">
      <w:pPr>
        <w:rPr>
          <w:rFonts w:cstheme="minorHAnsi"/>
          <w:lang w:val="de-AT"/>
        </w:rPr>
      </w:pPr>
    </w:p>
    <w:p w14:paraId="3F0C5EB3" w14:textId="58785042" w:rsidR="00875820" w:rsidRPr="00FE4FB1" w:rsidRDefault="007E1A60" w:rsidP="00B819DC">
      <w:pPr>
        <w:rPr>
          <w:rFonts w:cstheme="minorHAnsi"/>
          <w:lang w:val="de-AT"/>
        </w:rPr>
      </w:pPr>
      <w:r>
        <w:rPr>
          <w:rFonts w:cstheme="minorHAnsi"/>
          <w:lang w:val="de"/>
        </w:rPr>
        <w:t>KLINISCHE VORTEILE: Bieten einer starken Unterstützung aller Frakturen von Gliedmaßen.</w:t>
      </w:r>
    </w:p>
    <w:p w14:paraId="4B83306F" w14:textId="56DC6524" w:rsidR="007E1A60" w:rsidRPr="00FE4FB1" w:rsidRDefault="007E1A60" w:rsidP="007F736F">
      <w:pPr>
        <w:pStyle w:val="paragraph"/>
        <w:spacing w:before="0" w:beforeAutospacing="0" w:after="0" w:afterAutospacing="0"/>
        <w:textAlignment w:val="baseline"/>
        <w:rPr>
          <w:rStyle w:val="eop"/>
          <w:rFonts w:asciiTheme="minorHAnsi" w:hAnsiTheme="minorHAnsi" w:cstheme="minorHAnsi"/>
          <w:sz w:val="22"/>
          <w:szCs w:val="22"/>
          <w:lang w:val="de-AT"/>
        </w:rPr>
      </w:pPr>
    </w:p>
    <w:p w14:paraId="71CEAA44" w14:textId="6B71B744" w:rsidR="00E126D2" w:rsidRPr="00FE4FB1" w:rsidRDefault="00CA1EF5" w:rsidP="00E126D2">
      <w:pPr>
        <w:pStyle w:val="paragraph"/>
        <w:spacing w:before="0" w:beforeAutospacing="0" w:after="0" w:afterAutospacing="0"/>
        <w:textAlignment w:val="baseline"/>
        <w:rPr>
          <w:rStyle w:val="eop"/>
          <w:rFonts w:asciiTheme="minorHAnsi" w:hAnsiTheme="minorHAnsi" w:cstheme="minorHAnsi"/>
          <w:sz w:val="22"/>
          <w:szCs w:val="22"/>
          <w:lang w:val="de-AT"/>
        </w:rPr>
      </w:pPr>
      <w:r>
        <w:rPr>
          <w:rStyle w:val="eop"/>
          <w:rFonts w:asciiTheme="minorHAnsi" w:hAnsiTheme="minorHAnsi" w:cstheme="minorHAnsi"/>
          <w:sz w:val="22"/>
          <w:szCs w:val="22"/>
          <w:lang w:val="de"/>
        </w:rPr>
        <w:t>KONTRAINDIKATIONEN: Keine.</w:t>
      </w:r>
    </w:p>
    <w:p w14:paraId="3381E45D" w14:textId="0490AD42" w:rsidR="00A27047" w:rsidRPr="00FE4FB1" w:rsidRDefault="00CA1EF5" w:rsidP="00A27047">
      <w:pPr>
        <w:spacing w:after="200" w:line="276" w:lineRule="auto"/>
        <w:rPr>
          <w:rStyle w:val="eop"/>
          <w:rFonts w:eastAsia="Times New Roman" w:cstheme="minorHAnsi"/>
          <w:lang w:val="de-AT"/>
        </w:rPr>
      </w:pPr>
      <w:r>
        <w:rPr>
          <w:rStyle w:val="eop"/>
          <w:rFonts w:eastAsia="Times New Roman" w:cstheme="minorHAnsi"/>
          <w:lang w:val="de"/>
        </w:rPr>
        <w:t>WARNUNGEN, VORSICHTSMASSNAHMEN UND EINSCHRÄNKUNGEN: Keine.</w:t>
      </w:r>
    </w:p>
    <w:p w14:paraId="51A5CFE3" w14:textId="7C05C177" w:rsidR="00A27047" w:rsidRPr="00FE4FB1" w:rsidRDefault="00A27047">
      <w:pPr>
        <w:spacing w:after="200" w:line="276" w:lineRule="auto"/>
        <w:rPr>
          <w:rStyle w:val="eop"/>
          <w:rFonts w:eastAsia="Times New Roman" w:cstheme="minorHAnsi"/>
          <w:lang w:val="de-AT"/>
        </w:rPr>
      </w:pPr>
      <w:r>
        <w:rPr>
          <w:rStyle w:val="eop"/>
          <w:rFonts w:eastAsia="Times New Roman" w:cstheme="minorHAnsi"/>
          <w:lang w:val="de"/>
        </w:rPr>
        <w:t>Die Redi-Schiene sollte nicht wiederverwendet werden. Eine Wiederverwendung der Schiene kann eine Verletzung der Gliedmaße und eine Wundinfektion verursachen.</w:t>
      </w:r>
    </w:p>
    <w:p w14:paraId="78C0345D" w14:textId="77777777" w:rsidR="007F736F" w:rsidRPr="00FE4FB1" w:rsidRDefault="007F736F" w:rsidP="007F736F">
      <w:pPr>
        <w:spacing w:after="200" w:line="276" w:lineRule="auto"/>
        <w:rPr>
          <w:rStyle w:val="eop"/>
          <w:rFonts w:eastAsia="Times New Roman" w:cstheme="minorHAnsi"/>
          <w:lang w:val="de-AT"/>
        </w:rPr>
      </w:pPr>
      <w:r>
        <w:rPr>
          <w:rStyle w:val="eop"/>
          <w:rFonts w:eastAsia="Times New Roman" w:cstheme="minorHAnsi"/>
          <w:lang w:val="de"/>
        </w:rPr>
        <w:t xml:space="preserve">SICHERE ENTSORGUNG: Das Produkt sollte in dem dafür vorgesehenen Bereich gemäß den Empfehlungen lokaler Behörden entsorgt werden.  </w:t>
      </w:r>
    </w:p>
    <w:p w14:paraId="286A466B" w14:textId="687D514C" w:rsidR="00CA1EF5" w:rsidRDefault="00CA1EF5" w:rsidP="00712DC1">
      <w:pPr>
        <w:pStyle w:val="paragraph"/>
        <w:spacing w:before="0" w:beforeAutospacing="0" w:after="0" w:afterAutospacing="0"/>
        <w:textAlignment w:val="baseline"/>
        <w:rPr>
          <w:rStyle w:val="eop"/>
          <w:rFonts w:asciiTheme="minorHAnsi" w:hAnsiTheme="minorHAnsi" w:cstheme="minorHAnsi"/>
          <w:sz w:val="22"/>
          <w:szCs w:val="22"/>
          <w:lang w:val="de"/>
        </w:rPr>
      </w:pPr>
      <w:r>
        <w:rPr>
          <w:rStyle w:val="eop"/>
          <w:rFonts w:asciiTheme="minorHAnsi" w:hAnsiTheme="minorHAnsi" w:cstheme="minorHAnsi"/>
          <w:sz w:val="22"/>
          <w:szCs w:val="22"/>
          <w:lang w:val="de"/>
        </w:rPr>
        <w:t>ANMERKUNG: FareTec oder der zuständigen Behörde des Mitgliedsstaates, in dem das Produkt verwendet wird, von jedem aufgetretenem ernsthaftem Vorfall berichten, für den vermutet wird, dass er mit diesem Gerät verbunden ist. Wenn Sie vermuten, dass das Gerät einen potentiellen Mangel hat oder nicht Ihre Erwartungen erfüllt, bitte berichten Sie das dem Unternehmen und geben Sie so viele Informationen wie möglich. Telefonnummer des Unternehmens: +1-440-350-9510</w:t>
      </w:r>
    </w:p>
    <w:p w14:paraId="2AA4B8C3" w14:textId="0C50D6C0" w:rsidR="00A531EA" w:rsidRDefault="00A531EA" w:rsidP="00712DC1">
      <w:pPr>
        <w:pStyle w:val="paragraph"/>
        <w:spacing w:before="0" w:beforeAutospacing="0" w:after="0" w:afterAutospacing="0"/>
        <w:textAlignment w:val="baseline"/>
        <w:rPr>
          <w:rStyle w:val="eop"/>
          <w:rFonts w:asciiTheme="minorHAnsi" w:hAnsiTheme="minorHAnsi" w:cstheme="minorHAnsi"/>
          <w:sz w:val="22"/>
          <w:szCs w:val="22"/>
          <w:lang w:val="de"/>
        </w:rPr>
      </w:pPr>
    </w:p>
    <w:p w14:paraId="144B4949" w14:textId="77777777" w:rsidR="00A531EA" w:rsidRPr="00CA1EF5" w:rsidRDefault="00A531EA" w:rsidP="00712DC1">
      <w:pPr>
        <w:pStyle w:val="paragraph"/>
        <w:spacing w:before="0" w:beforeAutospacing="0" w:after="0" w:afterAutospacing="0"/>
        <w:textAlignment w:val="baseline"/>
        <w:rPr>
          <w:rStyle w:val="eop"/>
          <w:rFonts w:asciiTheme="minorHAnsi" w:hAnsiTheme="minorHAnsi" w:cstheme="minorHAnsi"/>
          <w:sz w:val="22"/>
          <w:szCs w:val="22"/>
        </w:rPr>
      </w:pPr>
    </w:p>
    <w:p w14:paraId="263048B0" w14:textId="77777777" w:rsidR="0055547A" w:rsidRPr="00CA1EF5" w:rsidRDefault="0055547A" w:rsidP="00B819DC">
      <w:pPr>
        <w:textAlignment w:val="baseline"/>
        <w:rPr>
          <w:rFonts w:eastAsia="Calibri" w:cstheme="minorHAnsi"/>
        </w:rPr>
      </w:pPr>
    </w:p>
    <w:p w14:paraId="25615078" w14:textId="77777777" w:rsidR="00AA56A0" w:rsidRPr="001927E6" w:rsidRDefault="00AA56A0">
      <w:pPr>
        <w:rPr>
          <w:rFonts w:cstheme="minorHAnsi"/>
        </w:rPr>
      </w:pPr>
      <w:r>
        <w:rPr>
          <w:rFonts w:cstheme="minorHAnsi"/>
          <w:noProof/>
          <w:lang w:val="de"/>
        </w:rPr>
        <w:lastRenderedPageBreak/>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rsidRPr="00FE4FB1">
                              <w:t>FareTec Inc, 1610 West Jackson St, Painesville, OH 44077 USA, (p) 440-350-9510</w:t>
                            </w:r>
                          </w:p>
                          <w:p w14:paraId="29BA3DCA" w14:textId="77777777" w:rsidR="00AA56A0" w:rsidRDefault="00AA56A0" w:rsidP="00AA56A0">
                            <w:r>
                              <w:rPr>
                                <w:lang w:val="de"/>
                              </w:rP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rsidRPr="00FE4FB1">
                        <w:t>FareTec</w:t>
                      </w:r>
                      <w:proofErr w:type="spellEnd"/>
                      <w:r w:rsidRPr="00FE4FB1">
                        <w:t xml:space="preserve"> Inc, 1610 West Jackson St, Painesville, OH 44077 USA, (p) 440-350-9510</w:t>
                      </w:r>
                    </w:p>
                    <w:p w14:paraId="29BA3DCA" w14:textId="77777777" w:rsidR="00AA56A0" w:rsidRDefault="00AA56A0" w:rsidP="00AA56A0">
                      <w:r>
                        <w:rPr>
                          <w:lang w:val="de"/>
                        </w:rPr>
                        <w:t>(f) 440-350-9520, www.faretec.com</w:t>
                      </w:r>
                    </w:p>
                  </w:txbxContent>
                </v:textbox>
                <w10:wrap type="square"/>
              </v:shape>
            </w:pict>
          </mc:Fallback>
        </mc:AlternateContent>
      </w:r>
      <w:r>
        <w:rPr>
          <w:rFonts w:cstheme="minorHAnsi"/>
          <w:noProof/>
          <w:lang w:val="de"/>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6969B060" w14:textId="77777777" w:rsidR="00AA56A0" w:rsidRPr="00875820" w:rsidRDefault="00AA56A0">
      <w:pPr>
        <w:rPr>
          <w:rFonts w:cstheme="minorHAnsi"/>
        </w:rPr>
      </w:pPr>
    </w:p>
    <w:p w14:paraId="16A03DA7" w14:textId="0ADD549A" w:rsidR="00AA56A0" w:rsidRDefault="00AA56A0">
      <w:pPr>
        <w:rPr>
          <w:rFonts w:cstheme="minorHAnsi"/>
          <w:noProof/>
          <w:lang w:val="de"/>
        </w:rPr>
      </w:pPr>
      <w:r>
        <w:rPr>
          <w:rFonts w:cstheme="minorHAnsi"/>
          <w:noProof/>
          <w:lang w:val="de"/>
        </w:rPr>
        <mc:AlternateContent>
          <mc:Choice Requires="wps">
            <w:drawing>
              <wp:anchor distT="45720" distB="45720" distL="114300" distR="114300" simplePos="0" relativeHeight="251661312" behindDoc="0" locked="0" layoutInCell="1" allowOverlap="1" wp14:anchorId="1136FA0B" wp14:editId="4A8E9452">
                <wp:simplePos x="0" y="0"/>
                <wp:positionH relativeFrom="column">
                  <wp:posOffset>1067435</wp:posOffset>
                </wp:positionH>
                <wp:positionV relativeFrom="paragraph">
                  <wp:posOffset>24765</wp:posOffset>
                </wp:positionV>
                <wp:extent cx="4448175" cy="460375"/>
                <wp:effectExtent l="0" t="0" r="2857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60375"/>
                        </a:xfrm>
                        <a:prstGeom prst="rect">
                          <a:avLst/>
                        </a:prstGeom>
                        <a:solidFill>
                          <a:srgbClr val="FFFFFF"/>
                        </a:solidFill>
                        <a:ln w="9525">
                          <a:solidFill>
                            <a:srgbClr val="000000"/>
                          </a:solidFill>
                          <a:miter lim="800000"/>
                          <a:headEnd/>
                          <a:tailEnd/>
                        </a:ln>
                      </wps:spPr>
                      <wps:txbx>
                        <w:txbxContent>
                          <w:p w14:paraId="33F64C1E" w14:textId="77777777" w:rsidR="007E2413" w:rsidRPr="000A3ADE" w:rsidRDefault="007E2413" w:rsidP="007E2413">
                            <w:r w:rsidRPr="000A3ADE">
                              <w:t xml:space="preserve">CMC Medical Devices &amp; Drugs S.L., C/ Horacio </w:t>
                            </w:r>
                            <w:proofErr w:type="spellStart"/>
                            <w:r w:rsidRPr="000A3ADE">
                              <w:t>Lengo</w:t>
                            </w:r>
                            <w:proofErr w:type="spellEnd"/>
                            <w:r w:rsidRPr="000A3ADE">
                              <w:t xml:space="preserve"> n18, C.P 29006 Málaga-</w:t>
                            </w:r>
                            <w:proofErr w:type="spellStart"/>
                            <w:r w:rsidRPr="000A3ADE">
                              <w:t>Spa</w:t>
                            </w:r>
                            <w:r>
                              <w:t>nien</w:t>
                            </w:r>
                            <w:proofErr w:type="spellEnd"/>
                          </w:p>
                          <w:p w14:paraId="215275C9" w14:textId="5193F3A1" w:rsidR="00AA56A0" w:rsidRPr="007E2413"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6FA0B" id="_x0000_t202" coordsize="21600,21600" o:spt="202" path="m,l,21600r21600,l21600,xe">
                <v:stroke joinstyle="miter"/>
                <v:path gradientshapeok="t" o:connecttype="rect"/>
              </v:shapetype>
              <v:shape id="_x0000_s1027" type="#_x0000_t202" style="position:absolute;margin-left:84.05pt;margin-top:1.95pt;width:350.25pt;height:3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">
                <v:textbox>
                  <w:txbxContent>
                    <w:p w14:paraId="33F64C1E" w14:textId="77777777" w:rsidR="007E2413" w:rsidRPr="000A3ADE" w:rsidRDefault="007E2413" w:rsidP="007E2413">
                      <w:r w:rsidRPr="000A3ADE">
                        <w:t xml:space="preserve">CMC Medical Devices &amp; Drugs S.L., C/ Horacio </w:t>
                      </w:r>
                      <w:proofErr w:type="spellStart"/>
                      <w:r w:rsidRPr="000A3ADE">
                        <w:t>Lengo</w:t>
                      </w:r>
                      <w:proofErr w:type="spellEnd"/>
                      <w:r w:rsidRPr="000A3ADE">
                        <w:t xml:space="preserve"> n18, C.P 29006 Málaga-</w:t>
                      </w:r>
                      <w:proofErr w:type="spellStart"/>
                      <w:r w:rsidRPr="000A3ADE">
                        <w:t>Spa</w:t>
                      </w:r>
                      <w:r>
                        <w:t>nien</w:t>
                      </w:r>
                      <w:proofErr w:type="spellEnd"/>
                    </w:p>
                    <w:p w14:paraId="215275C9" w14:textId="5193F3A1" w:rsidR="00AA56A0" w:rsidRPr="007E2413" w:rsidRDefault="00AA56A0" w:rsidP="00AA56A0"/>
                  </w:txbxContent>
                </v:textbox>
                <w10:wrap type="square"/>
              </v:shape>
            </w:pict>
          </mc:Fallback>
        </mc:AlternateContent>
      </w:r>
      <w:r>
        <w:rPr>
          <w:rFonts w:cstheme="minorHAnsi"/>
          <w:noProof/>
          <w:lang w:val="de"/>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Pr>
          <w:rFonts w:cstheme="minorHAnsi"/>
          <w:noProof/>
          <w:lang w:val="de"/>
        </w:rPr>
        <w:t xml:space="preserve"> </w:t>
      </w:r>
      <w:r>
        <w:rPr>
          <w:rFonts w:cstheme="minorHAnsi"/>
          <w:noProof/>
          <w:lang w:val="de"/>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Pr>
          <w:rFonts w:cstheme="minorHAnsi"/>
          <w:noProof/>
          <w:lang w:val="de"/>
        </w:rPr>
        <w:tab/>
      </w:r>
    </w:p>
    <w:p w14:paraId="68033B89" w14:textId="7E5DCFD9" w:rsidR="00872921" w:rsidRDefault="00872921">
      <w:pPr>
        <w:rPr>
          <w:rFonts w:cstheme="minorHAnsi"/>
          <w:noProof/>
          <w:lang w:val="de"/>
        </w:rPr>
      </w:pPr>
    </w:p>
    <w:p w14:paraId="6FFBA9B8" w14:textId="24AAFBA5" w:rsidR="00872921" w:rsidRDefault="00872921">
      <w:pPr>
        <w:rPr>
          <w:rFonts w:cstheme="minorHAnsi"/>
          <w:noProof/>
          <w:lang w:val="de"/>
        </w:rPr>
      </w:pPr>
    </w:p>
    <w:tbl>
      <w:tblPr>
        <w:tblStyle w:val="TableGrid"/>
        <w:tblW w:w="0" w:type="auto"/>
        <w:tblLook w:val="04A0" w:firstRow="1" w:lastRow="0" w:firstColumn="1" w:lastColumn="0" w:noHBand="0" w:noVBand="1"/>
      </w:tblPr>
      <w:tblGrid>
        <w:gridCol w:w="2236"/>
        <w:gridCol w:w="2237"/>
        <w:gridCol w:w="2236"/>
        <w:gridCol w:w="2237"/>
      </w:tblGrid>
      <w:tr w:rsidR="00872921" w:rsidRPr="007E2413" w14:paraId="22891DD4" w14:textId="77777777" w:rsidTr="00DB2B08">
        <w:trPr>
          <w:trHeight w:val="1343"/>
        </w:trPr>
        <w:tc>
          <w:tcPr>
            <w:tcW w:w="2236" w:type="dxa"/>
          </w:tcPr>
          <w:p w14:paraId="535CE4EB" w14:textId="77777777" w:rsidR="00872921" w:rsidRDefault="00872921" w:rsidP="00872921">
            <w:pPr>
              <w:rPr>
                <w:rFonts w:cstheme="minorHAnsi"/>
                <w:noProof/>
                <w:lang w:val="en-AU" w:eastAsia="en-AU"/>
              </w:rPr>
            </w:pPr>
          </w:p>
          <w:p w14:paraId="2DC6E776" w14:textId="77777777" w:rsidR="00872921" w:rsidRPr="00DB2B08" w:rsidRDefault="00872921" w:rsidP="00872921">
            <w:pPr>
              <w:jc w:val="center"/>
              <w:rPr>
                <w:rFonts w:cstheme="minorHAnsi"/>
                <w:lang w:val="en-AU" w:eastAsia="en-AU"/>
              </w:rPr>
            </w:pPr>
            <w:r>
              <w:rPr>
                <w:rFonts w:cstheme="minorHAnsi"/>
                <w:noProof/>
                <w:lang w:val="en-AU" w:eastAsia="en-AU"/>
              </w:rPr>
              <w:drawing>
                <wp:inline distT="0" distB="0" distL="0" distR="0" wp14:anchorId="6DCE131B" wp14:editId="15BFD591">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237" w:type="dxa"/>
          </w:tcPr>
          <w:p w14:paraId="1BC1CAFF" w14:textId="19D27623" w:rsidR="00872921" w:rsidRDefault="00872921" w:rsidP="00872921">
            <w:pPr>
              <w:rPr>
                <w:rFonts w:cstheme="minorHAnsi"/>
                <w:noProof/>
                <w:lang w:val="en-AU" w:eastAsia="en-AU"/>
              </w:rPr>
            </w:pPr>
            <w:r w:rsidRPr="00681B6D">
              <w:rPr>
                <w:rFonts w:cstheme="minorHAnsi"/>
                <w:noProof/>
                <w:lang w:val="en-AU" w:eastAsia="en-AU"/>
              </w:rPr>
              <w:t>Hersteller</w:t>
            </w:r>
          </w:p>
        </w:tc>
        <w:tc>
          <w:tcPr>
            <w:tcW w:w="2236" w:type="dxa"/>
          </w:tcPr>
          <w:p w14:paraId="74954BBC" w14:textId="77777777" w:rsidR="00872921" w:rsidRDefault="00872921" w:rsidP="00872921">
            <w:pPr>
              <w:rPr>
                <w:rFonts w:cstheme="minorHAnsi"/>
                <w:noProof/>
                <w:lang w:val="en-AU" w:eastAsia="en-AU"/>
              </w:rPr>
            </w:pPr>
          </w:p>
          <w:p w14:paraId="1E8766DB" w14:textId="77777777" w:rsidR="00872921" w:rsidRPr="00144ACA" w:rsidRDefault="00872921" w:rsidP="00872921">
            <w:pPr>
              <w:jc w:val="center"/>
              <w:rPr>
                <w:rFonts w:cstheme="minorHAnsi"/>
                <w:lang w:val="en-AU" w:eastAsia="en-AU"/>
              </w:rPr>
            </w:pPr>
            <w:r w:rsidRPr="00F95474">
              <w:rPr>
                <w:rFonts w:cstheme="minorHAnsi"/>
                <w:noProof/>
                <w:lang w:bidi="he-IL"/>
              </w:rPr>
              <w:drawing>
                <wp:inline distT="0" distB="0" distL="0" distR="0" wp14:anchorId="7B70DEBC" wp14:editId="341DC1F1">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237" w:type="dxa"/>
          </w:tcPr>
          <w:p w14:paraId="217BB986" w14:textId="78931E90" w:rsidR="00872921" w:rsidRPr="00872921" w:rsidRDefault="00872921" w:rsidP="00872921">
            <w:pPr>
              <w:rPr>
                <w:rFonts w:cstheme="minorHAnsi"/>
                <w:noProof/>
                <w:lang w:val="de-AT" w:eastAsia="en-AU"/>
              </w:rPr>
            </w:pPr>
            <w:r w:rsidRPr="00DB2B08">
              <w:rPr>
                <w:rFonts w:cstheme="minorHAnsi"/>
                <w:noProof/>
                <w:lang w:val="de-AT" w:eastAsia="en-AU"/>
              </w:rPr>
              <w:t>Autorisierte Vertretung in der Europäischen Gemeinschaft</w:t>
            </w:r>
          </w:p>
        </w:tc>
      </w:tr>
      <w:tr w:rsidR="00872921" w14:paraId="3A7DDFD4" w14:textId="77777777" w:rsidTr="00DB2B08">
        <w:trPr>
          <w:trHeight w:val="1343"/>
        </w:trPr>
        <w:tc>
          <w:tcPr>
            <w:tcW w:w="2236" w:type="dxa"/>
          </w:tcPr>
          <w:p w14:paraId="014A00D2" w14:textId="77777777" w:rsidR="00872921" w:rsidRPr="00872921" w:rsidRDefault="00872921" w:rsidP="00872921">
            <w:pPr>
              <w:jc w:val="center"/>
              <w:rPr>
                <w:rFonts w:cstheme="minorHAnsi"/>
                <w:noProof/>
                <w:lang w:val="de-AT" w:eastAsia="en-AU"/>
              </w:rPr>
            </w:pPr>
            <w:r w:rsidRPr="00872921">
              <w:rPr>
                <w:rFonts w:cstheme="minorHAnsi"/>
                <w:noProof/>
                <w:lang w:val="de-AT" w:eastAsia="en-AU"/>
              </w:rPr>
              <w:t xml:space="preserve"> </w:t>
            </w:r>
          </w:p>
          <w:p w14:paraId="0F0E319D" w14:textId="77777777" w:rsidR="00872921" w:rsidRDefault="00872921" w:rsidP="00872921">
            <w:pPr>
              <w:jc w:val="center"/>
              <w:rPr>
                <w:rFonts w:cstheme="minorHAnsi"/>
                <w:lang w:val="en-AU" w:eastAsia="en-AU"/>
              </w:rPr>
            </w:pPr>
            <w:r w:rsidRPr="00F04D7B">
              <w:rPr>
                <w:rFonts w:cstheme="minorHAnsi"/>
                <w:noProof/>
                <w:lang w:val="en-AU" w:eastAsia="en-AU"/>
              </w:rPr>
              <w:drawing>
                <wp:inline distT="0" distB="0" distL="0" distR="0" wp14:anchorId="74A606E6" wp14:editId="2063A948">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2E9205CA" w14:textId="77777777" w:rsidR="00872921" w:rsidRPr="00DB2B08" w:rsidRDefault="00872921" w:rsidP="00872921">
            <w:pPr>
              <w:jc w:val="center"/>
              <w:rPr>
                <w:rFonts w:cstheme="minorHAnsi"/>
                <w:lang w:val="en-AU" w:eastAsia="en-AU"/>
              </w:rPr>
            </w:pPr>
          </w:p>
        </w:tc>
        <w:tc>
          <w:tcPr>
            <w:tcW w:w="2237" w:type="dxa"/>
          </w:tcPr>
          <w:p w14:paraId="792AE264" w14:textId="1B4008B5" w:rsidR="00872921" w:rsidRDefault="00872921" w:rsidP="00872921">
            <w:pPr>
              <w:rPr>
                <w:rFonts w:cstheme="minorHAnsi"/>
                <w:noProof/>
                <w:lang w:val="en-AU" w:eastAsia="en-AU"/>
              </w:rPr>
            </w:pPr>
            <w:proofErr w:type="spellStart"/>
            <w:r>
              <w:t>Medizinprodukt</w:t>
            </w:r>
            <w:proofErr w:type="spellEnd"/>
          </w:p>
        </w:tc>
        <w:tc>
          <w:tcPr>
            <w:tcW w:w="2236" w:type="dxa"/>
          </w:tcPr>
          <w:p w14:paraId="7D3C02B5" w14:textId="77777777" w:rsidR="00872921" w:rsidRDefault="00872921" w:rsidP="00872921">
            <w:pPr>
              <w:rPr>
                <w:rFonts w:cstheme="minorHAnsi"/>
                <w:noProof/>
                <w:lang w:val="en-AU" w:eastAsia="en-AU"/>
              </w:rPr>
            </w:pPr>
          </w:p>
          <w:p w14:paraId="0240E367" w14:textId="77777777" w:rsidR="00872921" w:rsidRPr="00144ACA" w:rsidRDefault="00872921" w:rsidP="00872921">
            <w:pPr>
              <w:jc w:val="center"/>
              <w:rPr>
                <w:rFonts w:cstheme="minorHAnsi"/>
                <w:lang w:val="en-AU" w:eastAsia="en-AU"/>
              </w:rPr>
            </w:pPr>
            <w:r w:rsidRPr="007A41F7">
              <w:rPr>
                <w:rFonts w:cstheme="minorHAnsi"/>
                <w:noProof/>
                <w:lang w:val="en-AU" w:eastAsia="en-AU"/>
              </w:rPr>
              <w:drawing>
                <wp:inline distT="0" distB="0" distL="0" distR="0" wp14:anchorId="2A61EF39" wp14:editId="0A231CCD">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237" w:type="dxa"/>
          </w:tcPr>
          <w:p w14:paraId="35C6015E" w14:textId="77777777" w:rsidR="00872921" w:rsidRPr="00DB2B08" w:rsidRDefault="00872921" w:rsidP="00872921">
            <w:pPr>
              <w:pStyle w:val="Default"/>
              <w:rPr>
                <w:rFonts w:asciiTheme="minorHAnsi" w:hAnsiTheme="minorHAnsi" w:cstheme="minorHAnsi"/>
                <w:noProof/>
                <w:color w:val="auto"/>
                <w:sz w:val="22"/>
                <w:szCs w:val="22"/>
                <w:lang w:val="en-AU" w:eastAsia="en-AU"/>
              </w:rPr>
            </w:pPr>
            <w:r w:rsidRPr="00DB2B08">
              <w:rPr>
                <w:rFonts w:asciiTheme="minorHAnsi" w:hAnsiTheme="minorHAnsi" w:cstheme="minorHAnsi"/>
                <w:noProof/>
                <w:color w:val="auto"/>
                <w:sz w:val="22"/>
                <w:szCs w:val="22"/>
                <w:lang w:val="en-AU" w:eastAsia="en-AU"/>
              </w:rPr>
              <w:t>Importeur</w:t>
            </w:r>
          </w:p>
          <w:p w14:paraId="082F50BD" w14:textId="77777777" w:rsidR="00872921" w:rsidRPr="00DB2B08" w:rsidRDefault="00872921" w:rsidP="00872921">
            <w:pPr>
              <w:pStyle w:val="Default"/>
              <w:rPr>
                <w:rFonts w:asciiTheme="minorHAnsi" w:hAnsiTheme="minorHAnsi" w:cstheme="minorHAnsi"/>
                <w:noProof/>
                <w:color w:val="auto"/>
                <w:sz w:val="22"/>
                <w:szCs w:val="22"/>
                <w:lang w:val="en-AU" w:eastAsia="en-AU"/>
              </w:rPr>
            </w:pPr>
          </w:p>
          <w:p w14:paraId="291F8D56" w14:textId="77777777" w:rsidR="00872921" w:rsidRDefault="00872921" w:rsidP="00872921">
            <w:pPr>
              <w:rPr>
                <w:rFonts w:cstheme="minorHAnsi"/>
                <w:noProof/>
                <w:lang w:val="en-AU" w:eastAsia="en-AU"/>
              </w:rPr>
            </w:pPr>
          </w:p>
        </w:tc>
      </w:tr>
      <w:tr w:rsidR="00872921" w14:paraId="0FC8E5A1" w14:textId="77777777" w:rsidTr="00DB2B08">
        <w:trPr>
          <w:trHeight w:val="1343"/>
        </w:trPr>
        <w:tc>
          <w:tcPr>
            <w:tcW w:w="2236" w:type="dxa"/>
          </w:tcPr>
          <w:p w14:paraId="0A009BB7" w14:textId="77777777" w:rsidR="00872921" w:rsidRDefault="00872921" w:rsidP="00872921">
            <w:pPr>
              <w:jc w:val="center"/>
              <w:rPr>
                <w:rFonts w:cstheme="minorHAnsi"/>
                <w:noProof/>
                <w:lang w:val="en-AU" w:eastAsia="en-AU"/>
              </w:rPr>
            </w:pPr>
          </w:p>
          <w:p w14:paraId="54626AD6" w14:textId="77777777" w:rsidR="00872921" w:rsidRDefault="00872921" w:rsidP="00872921">
            <w:pPr>
              <w:jc w:val="center"/>
              <w:rPr>
                <w:rFonts w:cstheme="minorHAnsi"/>
                <w:lang w:val="en-AU" w:eastAsia="en-AU"/>
              </w:rPr>
            </w:pPr>
            <w:r w:rsidRPr="00F04D7B">
              <w:rPr>
                <w:rFonts w:cstheme="minorHAnsi"/>
                <w:noProof/>
                <w:lang w:val="en-AU" w:eastAsia="en-AU"/>
              </w:rPr>
              <w:drawing>
                <wp:inline distT="0" distB="0" distL="0" distR="0" wp14:anchorId="001495B4" wp14:editId="30BFDAD5">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5EA965CA" w14:textId="77777777" w:rsidR="00872921" w:rsidRPr="00DB2B08" w:rsidRDefault="00872921" w:rsidP="00872921">
            <w:pPr>
              <w:jc w:val="center"/>
              <w:rPr>
                <w:rFonts w:cstheme="minorHAnsi"/>
                <w:lang w:val="en-AU" w:eastAsia="en-AU"/>
              </w:rPr>
            </w:pPr>
          </w:p>
        </w:tc>
        <w:tc>
          <w:tcPr>
            <w:tcW w:w="2237" w:type="dxa"/>
          </w:tcPr>
          <w:p w14:paraId="1D52933C" w14:textId="2EC9E1DF" w:rsidR="00872921" w:rsidRDefault="00872921" w:rsidP="00872921">
            <w:pPr>
              <w:rPr>
                <w:rFonts w:cstheme="minorHAnsi"/>
                <w:noProof/>
                <w:lang w:val="en-AU" w:eastAsia="en-AU"/>
              </w:rPr>
            </w:pPr>
            <w:r w:rsidRPr="00681B6D">
              <w:rPr>
                <w:rFonts w:cstheme="minorHAnsi"/>
                <w:noProof/>
                <w:lang w:val="en-AU" w:eastAsia="en-AU"/>
              </w:rPr>
              <w:t>Gebrauchsanweisung beachten</w:t>
            </w:r>
          </w:p>
        </w:tc>
        <w:tc>
          <w:tcPr>
            <w:tcW w:w="2236" w:type="dxa"/>
          </w:tcPr>
          <w:p w14:paraId="03E7326D" w14:textId="77777777" w:rsidR="00872921" w:rsidRDefault="00872921" w:rsidP="00872921">
            <w:pPr>
              <w:rPr>
                <w:rFonts w:cstheme="minorHAnsi"/>
                <w:noProof/>
                <w:lang w:val="en-AU" w:eastAsia="en-AU"/>
              </w:rPr>
            </w:pPr>
          </w:p>
          <w:p w14:paraId="578639F7" w14:textId="77777777" w:rsidR="00872921" w:rsidRPr="00144ACA" w:rsidRDefault="00872921" w:rsidP="00872921">
            <w:pPr>
              <w:jc w:val="center"/>
              <w:rPr>
                <w:rFonts w:cstheme="minorHAnsi"/>
                <w:lang w:val="en-AU" w:eastAsia="en-AU"/>
              </w:rPr>
            </w:pPr>
            <w:r>
              <w:rPr>
                <w:noProof/>
              </w:rPr>
              <w:drawing>
                <wp:inline distT="0" distB="0" distL="0" distR="0" wp14:anchorId="4B3AD8F3" wp14:editId="2BA1B2E7">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237" w:type="dxa"/>
          </w:tcPr>
          <w:p w14:paraId="3D62BBBC" w14:textId="68AE0EAD" w:rsidR="00872921" w:rsidRPr="003956E5" w:rsidRDefault="00872921" w:rsidP="00872921">
            <w:pPr>
              <w:rPr>
                <w:rFonts w:cstheme="minorHAnsi"/>
                <w:noProof/>
                <w:lang w:val="en-AU" w:eastAsia="en-AU"/>
              </w:rPr>
            </w:pPr>
            <w:r w:rsidRPr="00B70B67">
              <w:rPr>
                <w:rFonts w:cstheme="minorHAnsi"/>
                <w:noProof/>
                <w:lang w:val="en-AU" w:eastAsia="en-AU"/>
              </w:rPr>
              <w:t>Bestellnummer</w:t>
            </w:r>
          </w:p>
        </w:tc>
      </w:tr>
      <w:tr w:rsidR="00872921" w14:paraId="223513CE" w14:textId="77777777" w:rsidTr="00DB2B08">
        <w:trPr>
          <w:trHeight w:val="1343"/>
        </w:trPr>
        <w:tc>
          <w:tcPr>
            <w:tcW w:w="2236" w:type="dxa"/>
          </w:tcPr>
          <w:p w14:paraId="291E0C29" w14:textId="77777777" w:rsidR="00872921" w:rsidRDefault="00872921" w:rsidP="00872921">
            <w:pPr>
              <w:jc w:val="center"/>
              <w:rPr>
                <w:rFonts w:cstheme="minorHAnsi"/>
                <w:noProof/>
                <w:lang w:val="en-AU" w:eastAsia="en-AU"/>
              </w:rPr>
            </w:pPr>
          </w:p>
          <w:p w14:paraId="00C53CFE" w14:textId="77777777" w:rsidR="00872921" w:rsidRPr="00DB2B08" w:rsidRDefault="00872921" w:rsidP="00872921">
            <w:pPr>
              <w:jc w:val="center"/>
              <w:rPr>
                <w:rFonts w:cstheme="minorHAnsi"/>
                <w:lang w:val="en-AU" w:eastAsia="en-AU"/>
              </w:rPr>
            </w:pPr>
            <w:r w:rsidRPr="00F04D7B">
              <w:rPr>
                <w:rFonts w:cstheme="minorHAnsi"/>
                <w:noProof/>
                <w:lang w:val="en-AU" w:eastAsia="en-AU"/>
              </w:rPr>
              <w:drawing>
                <wp:inline distT="0" distB="0" distL="0" distR="0" wp14:anchorId="75590C79" wp14:editId="744085E0">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237" w:type="dxa"/>
          </w:tcPr>
          <w:p w14:paraId="157F3884" w14:textId="77777777" w:rsidR="00872921" w:rsidRDefault="00872921" w:rsidP="00872921">
            <w:pPr>
              <w:rPr>
                <w:rFonts w:cstheme="minorHAnsi"/>
                <w:noProof/>
                <w:lang w:val="en-AU" w:eastAsia="en-AU"/>
              </w:rPr>
            </w:pPr>
            <w:r w:rsidRPr="00681B6D">
              <w:rPr>
                <w:rFonts w:cstheme="minorHAnsi"/>
                <w:noProof/>
                <w:lang w:val="en-AU" w:eastAsia="en-AU"/>
              </w:rPr>
              <w:t>Herstellungsdatum</w:t>
            </w:r>
          </w:p>
          <w:p w14:paraId="7FD75FE3" w14:textId="77777777" w:rsidR="00872921" w:rsidRDefault="00872921" w:rsidP="00872921">
            <w:pPr>
              <w:rPr>
                <w:rFonts w:cstheme="minorHAnsi"/>
                <w:noProof/>
                <w:lang w:val="en-AU" w:eastAsia="en-AU"/>
              </w:rPr>
            </w:pPr>
          </w:p>
        </w:tc>
        <w:tc>
          <w:tcPr>
            <w:tcW w:w="2236" w:type="dxa"/>
          </w:tcPr>
          <w:p w14:paraId="04868C47" w14:textId="77777777" w:rsidR="00872921" w:rsidRDefault="00872921" w:rsidP="00872921">
            <w:pPr>
              <w:rPr>
                <w:rFonts w:cstheme="minorHAnsi"/>
                <w:noProof/>
                <w:lang w:val="en-AU" w:eastAsia="en-AU"/>
              </w:rPr>
            </w:pPr>
          </w:p>
          <w:p w14:paraId="38C044F4" w14:textId="77777777" w:rsidR="00872921" w:rsidRPr="00144ACA" w:rsidRDefault="00872921" w:rsidP="00872921">
            <w:pPr>
              <w:jc w:val="center"/>
              <w:rPr>
                <w:rFonts w:cstheme="minorHAnsi"/>
                <w:lang w:val="en-AU" w:eastAsia="en-AU"/>
              </w:rPr>
            </w:pPr>
            <w:r>
              <w:rPr>
                <w:noProof/>
              </w:rPr>
              <w:drawing>
                <wp:inline distT="0" distB="0" distL="0" distR="0" wp14:anchorId="6A5CCF65" wp14:editId="058D3AA0">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237" w:type="dxa"/>
          </w:tcPr>
          <w:p w14:paraId="0CFB5D40" w14:textId="0C7DA4AE" w:rsidR="00872921" w:rsidRDefault="00872921" w:rsidP="00872921">
            <w:pPr>
              <w:rPr>
                <w:rFonts w:cstheme="minorHAnsi"/>
                <w:noProof/>
                <w:lang w:val="en-AU" w:eastAsia="en-AU"/>
              </w:rPr>
            </w:pPr>
            <w:r w:rsidRPr="00681B6D">
              <w:rPr>
                <w:rFonts w:cstheme="minorHAnsi"/>
                <w:noProof/>
                <w:lang w:val="en-AU" w:eastAsia="en-AU"/>
              </w:rPr>
              <w:t>Chargencode</w:t>
            </w:r>
          </w:p>
        </w:tc>
      </w:tr>
      <w:tr w:rsidR="00872921" w14:paraId="337A16EB" w14:textId="77777777" w:rsidTr="00DB2B08">
        <w:trPr>
          <w:gridAfter w:val="2"/>
          <w:wAfter w:w="4473" w:type="dxa"/>
          <w:trHeight w:val="1343"/>
        </w:trPr>
        <w:tc>
          <w:tcPr>
            <w:tcW w:w="2236" w:type="dxa"/>
          </w:tcPr>
          <w:p w14:paraId="6945781C" w14:textId="77777777" w:rsidR="00872921" w:rsidRDefault="00872921" w:rsidP="00DB2B08">
            <w:pPr>
              <w:rPr>
                <w:rFonts w:cstheme="minorHAnsi"/>
                <w:noProof/>
                <w:lang w:val="en-AU" w:eastAsia="en-AU"/>
              </w:rPr>
            </w:pPr>
          </w:p>
          <w:p w14:paraId="291DC5CE" w14:textId="77777777" w:rsidR="00872921" w:rsidRPr="00D65F8C" w:rsidRDefault="00872921" w:rsidP="00DB2B08">
            <w:pPr>
              <w:jc w:val="center"/>
              <w:rPr>
                <w:rFonts w:cstheme="minorHAnsi"/>
                <w:lang w:val="en-AU" w:eastAsia="en-AU"/>
              </w:rPr>
            </w:pPr>
            <w:r>
              <w:rPr>
                <w:noProof/>
              </w:rPr>
              <w:drawing>
                <wp:inline distT="0" distB="0" distL="0" distR="0" wp14:anchorId="160EB2F1" wp14:editId="4CF37E79">
                  <wp:extent cx="485775" cy="496451"/>
                  <wp:effectExtent l="0" t="0" r="0" b="0"/>
                  <wp:docPr id="20" name="Picture 20" descr="do not r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not re-u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784" cy="501570"/>
                          </a:xfrm>
                          <a:prstGeom prst="rect">
                            <a:avLst/>
                          </a:prstGeom>
                          <a:noFill/>
                          <a:ln>
                            <a:noFill/>
                          </a:ln>
                        </pic:spPr>
                      </pic:pic>
                    </a:graphicData>
                  </a:graphic>
                </wp:inline>
              </w:drawing>
            </w:r>
          </w:p>
        </w:tc>
        <w:tc>
          <w:tcPr>
            <w:tcW w:w="2237" w:type="dxa"/>
          </w:tcPr>
          <w:p w14:paraId="26D7E4B5" w14:textId="77777777" w:rsidR="00872921" w:rsidRPr="00F95474" w:rsidRDefault="00872921" w:rsidP="00872921">
            <w:pPr>
              <w:rPr>
                <w:rFonts w:cstheme="minorHAnsi"/>
              </w:rPr>
            </w:pPr>
            <w:proofErr w:type="spellStart"/>
            <w:r w:rsidRPr="00681B6D">
              <w:rPr>
                <w:rFonts w:cstheme="minorHAnsi"/>
              </w:rPr>
              <w:t>Nicht</w:t>
            </w:r>
            <w:proofErr w:type="spellEnd"/>
            <w:r w:rsidRPr="00681B6D">
              <w:rPr>
                <w:rFonts w:cstheme="minorHAnsi"/>
              </w:rPr>
              <w:t xml:space="preserve"> </w:t>
            </w:r>
            <w:proofErr w:type="spellStart"/>
            <w:r w:rsidRPr="00681B6D">
              <w:rPr>
                <w:rFonts w:cstheme="minorHAnsi"/>
              </w:rPr>
              <w:t>wiederverwenden</w:t>
            </w:r>
            <w:proofErr w:type="spellEnd"/>
          </w:p>
          <w:p w14:paraId="763A3E6F" w14:textId="1E831C0D" w:rsidR="00872921" w:rsidRDefault="00872921" w:rsidP="00DB2B08">
            <w:pPr>
              <w:rPr>
                <w:rFonts w:cstheme="minorHAnsi"/>
                <w:noProof/>
                <w:lang w:val="en-AU" w:eastAsia="en-AU"/>
              </w:rPr>
            </w:pPr>
          </w:p>
        </w:tc>
      </w:tr>
    </w:tbl>
    <w:p w14:paraId="4E84AFE6" w14:textId="77777777" w:rsidR="00872921" w:rsidRPr="00CA1EF5" w:rsidRDefault="00872921">
      <w:pPr>
        <w:rPr>
          <w:rFonts w:cstheme="minorHAnsi"/>
        </w:rPr>
      </w:pPr>
    </w:p>
    <w:sectPr w:rsidR="00872921" w:rsidRPr="00CA1EF5" w:rsidSect="00840809">
      <w:footerReference w:type="default" r:id="rId20"/>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606D" w14:textId="77777777" w:rsidR="00DA1FAF" w:rsidRDefault="00DA1FAF" w:rsidP="00ED22B4">
      <w:r>
        <w:separator/>
      </w:r>
    </w:p>
  </w:endnote>
  <w:endnote w:type="continuationSeparator" w:id="0">
    <w:p w14:paraId="186CA4D9" w14:textId="77777777" w:rsidR="00DA1FAF" w:rsidRDefault="00DA1FAF"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E243" w14:textId="432B6C0B" w:rsidR="00ED22B4" w:rsidRDefault="00BC5752">
    <w:pPr>
      <w:pStyle w:val="Footer"/>
    </w:pPr>
    <w:r>
      <w:rPr>
        <w:lang w:val="de"/>
      </w:rPr>
      <w:t>Revision 1</w:t>
    </w:r>
    <w:r>
      <w:rPr>
        <w:lang w:val="de"/>
      </w:rPr>
      <w:tab/>
      <w:t xml:space="preserve">Datum: </w:t>
    </w:r>
    <w:r w:rsidR="00A531EA">
      <w:rPr>
        <w:lang w:val="de"/>
      </w:rPr>
      <w:t>14</w:t>
    </w:r>
    <w:r>
      <w:rPr>
        <w:lang w:val="de"/>
      </w:rPr>
      <w:t>/</w:t>
    </w:r>
    <w:r w:rsidR="00A531EA">
      <w:rPr>
        <w:lang w:val="de"/>
      </w:rPr>
      <w:t>6</w:t>
    </w:r>
    <w:r>
      <w:rPr>
        <w:lang w:val="de"/>
      </w:rPr>
      <w:t>/2021</w:t>
    </w:r>
  </w:p>
  <w:p w14:paraId="41C328BD" w14:textId="77777777" w:rsidR="00ED22B4" w:rsidRDefault="00ED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9ECB" w14:textId="77777777" w:rsidR="00DA1FAF" w:rsidRDefault="00DA1FAF" w:rsidP="00ED22B4">
      <w:r>
        <w:separator/>
      </w:r>
    </w:p>
  </w:footnote>
  <w:footnote w:type="continuationSeparator" w:id="0">
    <w:p w14:paraId="79AEC44E" w14:textId="77777777" w:rsidR="00DA1FAF" w:rsidRDefault="00DA1FAF" w:rsidP="00ED2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20FC"/>
    <w:multiLevelType w:val="hybridMultilevel"/>
    <w:tmpl w:val="5728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10999"/>
    <w:multiLevelType w:val="hybridMultilevel"/>
    <w:tmpl w:val="BD06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76C8D"/>
    <w:rsid w:val="000A4903"/>
    <w:rsid w:val="000C54E4"/>
    <w:rsid w:val="000C747D"/>
    <w:rsid w:val="001927E6"/>
    <w:rsid w:val="00221843"/>
    <w:rsid w:val="00234755"/>
    <w:rsid w:val="002E268E"/>
    <w:rsid w:val="004234D2"/>
    <w:rsid w:val="00486077"/>
    <w:rsid w:val="004A2663"/>
    <w:rsid w:val="004B048E"/>
    <w:rsid w:val="004C1A63"/>
    <w:rsid w:val="0055547A"/>
    <w:rsid w:val="005C36D7"/>
    <w:rsid w:val="005F6501"/>
    <w:rsid w:val="00606538"/>
    <w:rsid w:val="00712DC1"/>
    <w:rsid w:val="00744562"/>
    <w:rsid w:val="00746943"/>
    <w:rsid w:val="007E1A60"/>
    <w:rsid w:val="007E2413"/>
    <w:rsid w:val="007F736F"/>
    <w:rsid w:val="00840809"/>
    <w:rsid w:val="00846A9F"/>
    <w:rsid w:val="00872921"/>
    <w:rsid w:val="008754B3"/>
    <w:rsid w:val="00875820"/>
    <w:rsid w:val="00893003"/>
    <w:rsid w:val="008D51C0"/>
    <w:rsid w:val="00935AC5"/>
    <w:rsid w:val="009B55E3"/>
    <w:rsid w:val="00A27047"/>
    <w:rsid w:val="00A531EA"/>
    <w:rsid w:val="00AA56A0"/>
    <w:rsid w:val="00B16733"/>
    <w:rsid w:val="00B36E46"/>
    <w:rsid w:val="00B819DC"/>
    <w:rsid w:val="00BC5752"/>
    <w:rsid w:val="00C67BF5"/>
    <w:rsid w:val="00CA1EF5"/>
    <w:rsid w:val="00D03871"/>
    <w:rsid w:val="00D52D4A"/>
    <w:rsid w:val="00DA1FAF"/>
    <w:rsid w:val="00E03566"/>
    <w:rsid w:val="00E126D2"/>
    <w:rsid w:val="00E15AC6"/>
    <w:rsid w:val="00ED22B4"/>
    <w:rsid w:val="00F0682A"/>
    <w:rsid w:val="00F45B74"/>
    <w:rsid w:val="00F95474"/>
    <w:rsid w:val="00FE4F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875820"/>
    <w:pPr>
      <w:ind w:left="720"/>
      <w:contextualSpacing/>
    </w:pPr>
  </w:style>
  <w:style w:type="table" w:styleId="TableGrid">
    <w:name w:val="Table Grid"/>
    <w:basedOn w:val="TableNormal"/>
    <w:uiPriority w:val="59"/>
    <w:rsid w:val="0087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921"/>
    <w:pPr>
      <w:autoSpaceDE w:val="0"/>
      <w:autoSpaceDN w:val="0"/>
      <w:adjustRightInd w:val="0"/>
    </w:pPr>
    <w:rPr>
      <w:rFonts w:ascii="Calibri" w:hAnsi="Calibri" w:cs="Calibri"/>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etec.com" TargetMode="External"/><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Daniel Albahari</cp:lastModifiedBy>
  <cp:revision>6</cp:revision>
  <dcterms:created xsi:type="dcterms:W3CDTF">2021-05-03T19:38:00Z</dcterms:created>
  <dcterms:modified xsi:type="dcterms:W3CDTF">2021-06-14T09:53:00Z</dcterms:modified>
</cp:coreProperties>
</file>