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BFB5" w14:textId="2486239E" w:rsidR="00846A9F" w:rsidRPr="00F95474" w:rsidRDefault="00846A9F" w:rsidP="002C16DE">
      <w:pPr>
        <w:rPr>
          <w:rFonts w:cstheme="minorHAnsi"/>
        </w:rPr>
      </w:pPr>
    </w:p>
    <w:p w14:paraId="0FBCFE2B" w14:textId="77777777" w:rsidR="00BC5752" w:rsidRPr="00F95474" w:rsidRDefault="00BC5752" w:rsidP="00A1387F">
      <w:pPr>
        <w:rPr>
          <w:rFonts w:cstheme="minorHAnsi"/>
        </w:rPr>
      </w:pPr>
    </w:p>
    <w:p w14:paraId="606F63C1" w14:textId="2C52BC6E" w:rsidR="00BC5752" w:rsidRPr="009C73E8" w:rsidRDefault="00BC5752" w:rsidP="00A1387F">
      <w:pPr>
        <w:jc w:val="center"/>
        <w:rPr>
          <w:rFonts w:cstheme="minorHAnsi"/>
          <w:b/>
          <w:bCs/>
        </w:rPr>
      </w:pPr>
      <w:r w:rsidRPr="009C73E8">
        <w:rPr>
          <w:rFonts w:cstheme="minorHAnsi"/>
          <w:b/>
          <w:bCs/>
        </w:rPr>
        <w:t>INSTRUCTIONS FOR USE</w:t>
      </w:r>
    </w:p>
    <w:p w14:paraId="4F365EBC" w14:textId="224D49E9" w:rsidR="00271E8C" w:rsidRPr="009C73E8" w:rsidRDefault="00271E8C" w:rsidP="00CC637E">
      <w:pPr>
        <w:spacing w:after="160"/>
        <w:jc w:val="center"/>
        <w:rPr>
          <w:rFonts w:ascii="Calibri" w:eastAsia="Calibri" w:hAnsi="Calibri" w:cs="Arial"/>
          <w:b/>
          <w:bCs/>
        </w:rPr>
      </w:pPr>
      <w:r w:rsidRPr="009C73E8">
        <w:rPr>
          <w:rFonts w:ascii="Calibri" w:eastAsia="Calibri" w:hAnsi="Calibri" w:cs="Arial"/>
          <w:b/>
          <w:bCs/>
        </w:rPr>
        <w:t>CT-7 TRACTION SPLINT</w:t>
      </w:r>
    </w:p>
    <w:p w14:paraId="7F02ED6F" w14:textId="04B75A04" w:rsidR="00870296" w:rsidRPr="009C73E8" w:rsidRDefault="00870296" w:rsidP="00A1387F">
      <w:pPr>
        <w:spacing w:after="160"/>
        <w:rPr>
          <w:rFonts w:ascii="Calibri" w:eastAsia="Calibri" w:hAnsi="Calibri" w:cs="Arial"/>
        </w:rPr>
      </w:pPr>
      <w:r w:rsidRPr="00870296">
        <w:rPr>
          <w:rFonts w:ascii="Calibri" w:eastAsia="Calibri" w:hAnsi="Calibri" w:cs="Arial"/>
        </w:rPr>
        <w:t xml:space="preserve">INTENDED </w:t>
      </w:r>
      <w:r>
        <w:rPr>
          <w:rFonts w:ascii="Calibri" w:eastAsia="Calibri" w:hAnsi="Calibri" w:cs="Arial"/>
        </w:rPr>
        <w:t xml:space="preserve">USE: </w:t>
      </w:r>
      <w:r w:rsidRPr="00271E8C">
        <w:rPr>
          <w:rFonts w:ascii="Calibri" w:eastAsia="Calibri" w:hAnsi="Calibri" w:cs="Arial"/>
        </w:rPr>
        <w:t>CT-7 LEG TRACTION SPLINT</w:t>
      </w:r>
      <w:r>
        <w:rPr>
          <w:rFonts w:ascii="Calibri" w:eastAsia="Calibri" w:hAnsi="Calibri" w:cs="Arial"/>
        </w:rPr>
        <w:t xml:space="preserve"> is </w:t>
      </w:r>
      <w:r w:rsidRPr="009C73E8">
        <w:rPr>
          <w:rFonts w:ascii="Calibri" w:eastAsia="Calibri" w:hAnsi="Calibri" w:cs="Arial"/>
        </w:rPr>
        <w:t>intended to provide support and traction to mid-shaft femur fractures during the pre-hospital care and patient transport.</w:t>
      </w:r>
      <w:r w:rsidR="00DA4B29">
        <w:rPr>
          <w:rFonts w:ascii="Calibri" w:eastAsia="Calibri" w:hAnsi="Calibri" w:cs="Arial"/>
        </w:rPr>
        <w:t xml:space="preserve"> Works on Adults, Pediatrics and Below Knee applications.</w:t>
      </w:r>
    </w:p>
    <w:p w14:paraId="0DAC5905" w14:textId="39F7E441" w:rsidR="00870296" w:rsidRPr="009C73E8" w:rsidRDefault="00870296" w:rsidP="00A1387F">
      <w:pPr>
        <w:spacing w:after="160"/>
        <w:rPr>
          <w:rFonts w:ascii="Calibri" w:eastAsia="Calibri" w:hAnsi="Calibri" w:cs="Arial"/>
        </w:rPr>
      </w:pPr>
      <w:r w:rsidRPr="00870296">
        <w:rPr>
          <w:rFonts w:ascii="Calibri" w:eastAsia="Calibri" w:hAnsi="Calibri" w:cs="Arial"/>
        </w:rPr>
        <w:t>INDICATIONS</w:t>
      </w:r>
      <w:r>
        <w:rPr>
          <w:rFonts w:ascii="Calibri" w:eastAsia="Calibri" w:hAnsi="Calibri" w:cs="Arial"/>
        </w:rPr>
        <w:t xml:space="preserve">: </w:t>
      </w:r>
      <w:r w:rsidRPr="009C73E8">
        <w:rPr>
          <w:rFonts w:ascii="Calibri" w:eastAsia="Calibri" w:hAnsi="Calibri" w:cs="Arial"/>
        </w:rPr>
        <w:t>Mid-shaft femur fractures.</w:t>
      </w:r>
    </w:p>
    <w:p w14:paraId="51A5F94D" w14:textId="00B4CD80" w:rsidR="00870296" w:rsidRPr="009C73E8" w:rsidRDefault="00870296" w:rsidP="00A1387F">
      <w:pPr>
        <w:spacing w:after="160"/>
        <w:rPr>
          <w:rFonts w:ascii="Calibri" w:eastAsia="Calibri" w:hAnsi="Calibri" w:cs="Arial"/>
        </w:rPr>
      </w:pPr>
      <w:r w:rsidRPr="00870296">
        <w:rPr>
          <w:rFonts w:ascii="Calibri" w:eastAsia="Calibri" w:hAnsi="Calibri" w:cs="Arial"/>
        </w:rPr>
        <w:t>INTENDED PATIENT GROUP</w:t>
      </w:r>
      <w:r>
        <w:rPr>
          <w:rFonts w:ascii="Calibri" w:eastAsia="Calibri" w:hAnsi="Calibri" w:cs="Arial"/>
        </w:rPr>
        <w:t>: Adults</w:t>
      </w:r>
      <w:r w:rsidRPr="009C73E8">
        <w:rPr>
          <w:rFonts w:ascii="Calibri" w:eastAsia="Calibri" w:hAnsi="Calibri" w:cs="Arial"/>
        </w:rPr>
        <w:t xml:space="preserve"> with shaft fractures of the femur</w:t>
      </w:r>
      <w:r>
        <w:rPr>
          <w:rFonts w:ascii="Calibri" w:eastAsia="Calibri" w:hAnsi="Calibri" w:cs="Arial"/>
        </w:rPr>
        <w:t>,</w:t>
      </w:r>
      <w:r w:rsidRPr="009C73E8">
        <w:rPr>
          <w:rFonts w:ascii="Calibri" w:eastAsia="Calibri" w:hAnsi="Calibri" w:cs="Arial"/>
        </w:rPr>
        <w:t xml:space="preserve"> not involving the knee joint.</w:t>
      </w:r>
    </w:p>
    <w:p w14:paraId="73DD3008" w14:textId="2D5CA28D" w:rsidR="00271E8C" w:rsidRDefault="00D4077F" w:rsidP="00A1387F">
      <w:pPr>
        <w:spacing w:after="160"/>
        <w:rPr>
          <w:rFonts w:ascii="Calibri" w:eastAsia="Calibri" w:hAnsi="Calibri" w:cs="Arial"/>
        </w:rPr>
      </w:pPr>
      <w:r w:rsidRPr="00D4077F">
        <w:rPr>
          <w:rFonts w:ascii="Calibri" w:eastAsia="Calibri" w:hAnsi="Calibri" w:cs="Arial"/>
        </w:rPr>
        <w:t>INTENDED USER</w:t>
      </w:r>
      <w:r>
        <w:rPr>
          <w:rFonts w:ascii="Calibri" w:eastAsia="Calibri" w:hAnsi="Calibri" w:cs="Arial"/>
        </w:rPr>
        <w:t xml:space="preserve">: </w:t>
      </w:r>
      <w:r w:rsidR="00870296" w:rsidRPr="009C73E8">
        <w:rPr>
          <w:rFonts w:ascii="Calibri" w:eastAsia="Calibri" w:hAnsi="Calibri" w:cs="Arial"/>
        </w:rPr>
        <w:t>Healthcare professionals</w:t>
      </w:r>
      <w:r w:rsidR="00870296" w:rsidRPr="009C73E8">
        <w:rPr>
          <w:rFonts w:ascii="Calibri" w:eastAsia="Calibri" w:hAnsi="Calibri" w:cs="Arial"/>
          <w:rtl/>
          <w:lang w:bidi="he-IL"/>
        </w:rPr>
        <w:t xml:space="preserve"> </w:t>
      </w:r>
      <w:r w:rsidR="00870296" w:rsidRPr="009C73E8">
        <w:rPr>
          <w:rFonts w:ascii="Calibri" w:eastAsia="Calibri" w:hAnsi="Calibri" w:cs="Arial"/>
        </w:rPr>
        <w:t>and trained non-medical staff.</w:t>
      </w:r>
    </w:p>
    <w:p w14:paraId="496E3828" w14:textId="2022131C" w:rsidR="00870296" w:rsidRPr="00271E8C" w:rsidRDefault="00870296" w:rsidP="00A1387F">
      <w:pPr>
        <w:spacing w:after="160"/>
        <w:rPr>
          <w:rFonts w:ascii="Calibri" w:eastAsia="Calibri" w:hAnsi="Calibri" w:cs="Arial"/>
        </w:rPr>
      </w:pPr>
      <w:r>
        <w:rPr>
          <w:rFonts w:ascii="Calibri" w:eastAsia="Calibri" w:hAnsi="Calibri" w:cs="Arial"/>
        </w:rPr>
        <w:t>INSTRUCTIONS:</w:t>
      </w:r>
    </w:p>
    <w:p w14:paraId="1B7C8DD2" w14:textId="3E218932" w:rsidR="00271E8C" w:rsidRPr="00271E8C" w:rsidRDefault="00271E8C" w:rsidP="00A1387F">
      <w:pPr>
        <w:spacing w:after="160"/>
        <w:rPr>
          <w:rFonts w:ascii="Calibri" w:eastAsia="Calibri" w:hAnsi="Calibri" w:cs="Arial"/>
        </w:rPr>
      </w:pPr>
      <w:r w:rsidRPr="00271E8C">
        <w:rPr>
          <w:rFonts w:ascii="Calibri" w:eastAsia="Calibri" w:hAnsi="Calibri" w:cs="Arial"/>
        </w:rPr>
        <w:t xml:space="preserve">Please make sure you watch the brief video on our website: </w:t>
      </w:r>
      <w:r w:rsidR="00870296" w:rsidRPr="00870296">
        <w:rPr>
          <w:rFonts w:ascii="Calibri" w:eastAsia="Calibri" w:hAnsi="Calibri" w:cs="Arial"/>
        </w:rPr>
        <w:t>https://www.faretec.com/training-videos</w:t>
      </w:r>
    </w:p>
    <w:p w14:paraId="14597A92" w14:textId="177A05E5" w:rsidR="00271E8C" w:rsidRPr="00271E8C" w:rsidRDefault="00271E8C" w:rsidP="00A1387F">
      <w:pPr>
        <w:spacing w:after="160"/>
        <w:rPr>
          <w:rFonts w:ascii="Calibri" w:eastAsia="Calibri" w:hAnsi="Calibri" w:cs="Arial"/>
        </w:rPr>
      </w:pPr>
      <w:r w:rsidRPr="00271E8C">
        <w:rPr>
          <w:rFonts w:ascii="Calibri" w:eastAsia="Calibri" w:hAnsi="Calibri" w:cs="Arial"/>
        </w:rPr>
        <w:t>1.</w:t>
      </w:r>
      <w:r w:rsidR="00FD25D3">
        <w:rPr>
          <w:rFonts w:ascii="Calibri" w:eastAsia="Calibri" w:hAnsi="Calibri" w:cs="Arial"/>
        </w:rPr>
        <w:t xml:space="preserve">   </w:t>
      </w:r>
      <w:r w:rsidRPr="00271E8C">
        <w:rPr>
          <w:rFonts w:ascii="Calibri" w:eastAsia="Calibri" w:hAnsi="Calibri" w:cs="Arial"/>
        </w:rPr>
        <w:t>Remove ankle hitch from outside pocket.</w:t>
      </w:r>
    </w:p>
    <w:p w14:paraId="47BFFF3E" w14:textId="4B7E8738" w:rsidR="00271E8C" w:rsidRPr="00271E8C" w:rsidRDefault="00271E8C" w:rsidP="00A1387F">
      <w:pPr>
        <w:spacing w:after="160"/>
        <w:rPr>
          <w:rFonts w:ascii="Calibri" w:eastAsia="Calibri" w:hAnsi="Calibri" w:cs="Arial"/>
        </w:rPr>
      </w:pPr>
      <w:r w:rsidRPr="00271E8C">
        <w:rPr>
          <w:rFonts w:ascii="Calibri" w:eastAsia="Calibri" w:hAnsi="Calibri" w:cs="Arial"/>
        </w:rPr>
        <w:t>2.</w:t>
      </w:r>
      <w:r w:rsidR="00FD25D3">
        <w:rPr>
          <w:rFonts w:ascii="Calibri" w:eastAsia="Calibri" w:hAnsi="Calibri" w:cs="Arial"/>
        </w:rPr>
        <w:t xml:space="preserve">   </w:t>
      </w:r>
      <w:r w:rsidRPr="00271E8C">
        <w:rPr>
          <w:rFonts w:ascii="Calibri" w:eastAsia="Calibri" w:hAnsi="Calibri" w:cs="Arial"/>
        </w:rPr>
        <w:t>Wrap ankle hitch around the ankle of the injured leg.</w:t>
      </w:r>
    </w:p>
    <w:p w14:paraId="2BAFBCF3" w14:textId="290F6DBE" w:rsidR="00271E8C" w:rsidRPr="00271E8C" w:rsidRDefault="00271E8C" w:rsidP="00A1387F">
      <w:pPr>
        <w:spacing w:after="160"/>
        <w:rPr>
          <w:rFonts w:ascii="Calibri" w:eastAsia="Calibri" w:hAnsi="Calibri" w:cs="Arial"/>
        </w:rPr>
      </w:pPr>
      <w:r w:rsidRPr="00271E8C">
        <w:rPr>
          <w:rFonts w:ascii="Calibri" w:eastAsia="Calibri" w:hAnsi="Calibri" w:cs="Arial"/>
        </w:rPr>
        <w:t>3.</w:t>
      </w:r>
      <w:r w:rsidR="00FD25D3">
        <w:rPr>
          <w:rFonts w:ascii="Calibri" w:eastAsia="Calibri" w:hAnsi="Calibri" w:cs="Arial"/>
        </w:rPr>
        <w:t xml:space="preserve">   </w:t>
      </w:r>
      <w:r w:rsidRPr="00271E8C">
        <w:rPr>
          <w:rFonts w:ascii="Calibri" w:eastAsia="Calibri" w:hAnsi="Calibri" w:cs="Arial"/>
        </w:rPr>
        <w:t>Verify the buckle of the inkle hitch is aimed towards the foot of the patient.</w:t>
      </w:r>
    </w:p>
    <w:p w14:paraId="0FF07E70" w14:textId="09050946" w:rsidR="00271E8C" w:rsidRDefault="00271E8C" w:rsidP="00A1387F">
      <w:pPr>
        <w:spacing w:after="160"/>
        <w:rPr>
          <w:rFonts w:ascii="Calibri" w:eastAsia="Calibri" w:hAnsi="Calibri" w:cs="Arial"/>
        </w:rPr>
      </w:pPr>
      <w:r w:rsidRPr="00271E8C">
        <w:rPr>
          <w:rFonts w:ascii="Calibri" w:eastAsia="Calibri" w:hAnsi="Calibri" w:cs="Arial"/>
        </w:rPr>
        <w:t>4.</w:t>
      </w:r>
      <w:r w:rsidR="00FD25D3">
        <w:rPr>
          <w:rFonts w:ascii="Calibri" w:eastAsia="Calibri" w:hAnsi="Calibri" w:cs="Arial"/>
        </w:rPr>
        <w:t xml:space="preserve">   </w:t>
      </w:r>
      <w:r w:rsidRPr="00271E8C">
        <w:rPr>
          <w:rFonts w:ascii="Calibri" w:eastAsia="Calibri" w:hAnsi="Calibri" w:cs="Arial"/>
        </w:rPr>
        <w:t>Remove splint from bag and allow all tubes to engage.</w:t>
      </w:r>
    </w:p>
    <w:p w14:paraId="2141704A" w14:textId="1B31E81D" w:rsidR="00DA4B29" w:rsidRPr="00271E8C" w:rsidRDefault="00DA4B29" w:rsidP="00A1387F">
      <w:pPr>
        <w:spacing w:after="160"/>
        <w:rPr>
          <w:rFonts w:ascii="Calibri" w:eastAsia="Calibri" w:hAnsi="Calibri" w:cs="Arial"/>
        </w:rPr>
      </w:pPr>
      <w:r>
        <w:rPr>
          <w:rFonts w:ascii="Calibri" w:eastAsia="Calibri" w:hAnsi="Calibri" w:cs="Arial"/>
        </w:rPr>
        <w:t>5.   Measure Splint along side of patient: top of splint should be at the patient’s hip crest. Add or subtract tubing, if necessary, by removing the Ischial cap and engaging or disengaging the tubes accordingly. Fold excess tubes alongside splint. Then replace the Ischial Cap. For Pediatrics and Below Knee application, this step is essential.</w:t>
      </w:r>
    </w:p>
    <w:p w14:paraId="182F3F18" w14:textId="43F377F3" w:rsidR="00271E8C" w:rsidRPr="00271E8C" w:rsidRDefault="00DA4B29" w:rsidP="00A1387F">
      <w:pPr>
        <w:spacing w:after="160"/>
        <w:rPr>
          <w:rFonts w:ascii="Calibri" w:eastAsia="Calibri" w:hAnsi="Calibri" w:cs="Arial"/>
        </w:rPr>
      </w:pPr>
      <w:r>
        <w:rPr>
          <w:rFonts w:ascii="Calibri" w:eastAsia="Calibri" w:hAnsi="Calibri" w:cs="Arial"/>
        </w:rPr>
        <w:t>6</w:t>
      </w:r>
      <w:r w:rsidR="00271E8C" w:rsidRPr="00271E8C">
        <w:rPr>
          <w:rFonts w:ascii="Calibri" w:eastAsia="Calibri" w:hAnsi="Calibri" w:cs="Arial"/>
        </w:rPr>
        <w:t>.</w:t>
      </w:r>
      <w:r w:rsidR="00FD25D3">
        <w:rPr>
          <w:rFonts w:ascii="Calibri" w:eastAsia="Calibri" w:hAnsi="Calibri" w:cs="Arial"/>
        </w:rPr>
        <w:t xml:space="preserve">   </w:t>
      </w:r>
      <w:r w:rsidR="00271E8C" w:rsidRPr="00271E8C">
        <w:rPr>
          <w:rFonts w:ascii="Calibri" w:eastAsia="Calibri" w:hAnsi="Calibri" w:cs="Arial"/>
        </w:rPr>
        <w:t>Attach buckle on end of splint to ankle hitch.</w:t>
      </w:r>
    </w:p>
    <w:p w14:paraId="67943C3B" w14:textId="2E34F205" w:rsidR="00271E8C" w:rsidRPr="00271E8C" w:rsidRDefault="00DA4B29" w:rsidP="00A1387F">
      <w:pPr>
        <w:spacing w:after="160"/>
        <w:rPr>
          <w:rFonts w:ascii="Calibri" w:eastAsia="Calibri" w:hAnsi="Calibri" w:cs="Arial"/>
        </w:rPr>
      </w:pPr>
      <w:r>
        <w:rPr>
          <w:rFonts w:ascii="Calibri" w:eastAsia="Calibri" w:hAnsi="Calibri" w:cs="Arial"/>
        </w:rPr>
        <w:t>7</w:t>
      </w:r>
      <w:r w:rsidR="00271E8C" w:rsidRPr="00271E8C">
        <w:rPr>
          <w:rFonts w:ascii="Calibri" w:eastAsia="Calibri" w:hAnsi="Calibri" w:cs="Arial"/>
        </w:rPr>
        <w:t>.</w:t>
      </w:r>
      <w:r w:rsidR="00FD25D3">
        <w:rPr>
          <w:rFonts w:ascii="Calibri" w:eastAsia="Calibri" w:hAnsi="Calibri" w:cs="Arial"/>
        </w:rPr>
        <w:t xml:space="preserve">   </w:t>
      </w:r>
      <w:r w:rsidR="00271E8C" w:rsidRPr="00271E8C">
        <w:rPr>
          <w:rFonts w:ascii="Calibri" w:eastAsia="Calibri" w:hAnsi="Calibri" w:cs="Arial"/>
        </w:rPr>
        <w:t>Attach Ischial/groin strap by wrapping it around the upper thigh and tightening the strap.</w:t>
      </w:r>
    </w:p>
    <w:p w14:paraId="3CD78C55" w14:textId="5E53A95C" w:rsidR="00271E8C" w:rsidRPr="00271E8C" w:rsidRDefault="00DA4B29" w:rsidP="00A1387F">
      <w:pPr>
        <w:spacing w:after="160"/>
        <w:rPr>
          <w:rFonts w:ascii="Calibri" w:eastAsia="Calibri" w:hAnsi="Calibri" w:cs="Arial"/>
        </w:rPr>
      </w:pPr>
      <w:r>
        <w:rPr>
          <w:rFonts w:ascii="Calibri" w:eastAsia="Calibri" w:hAnsi="Calibri" w:cs="Arial"/>
        </w:rPr>
        <w:t>8</w:t>
      </w:r>
      <w:r w:rsidR="00271E8C" w:rsidRPr="00271E8C">
        <w:rPr>
          <w:rFonts w:ascii="Calibri" w:eastAsia="Calibri" w:hAnsi="Calibri" w:cs="Arial"/>
        </w:rPr>
        <w:t>.</w:t>
      </w:r>
      <w:r w:rsidR="00FD25D3">
        <w:rPr>
          <w:rFonts w:ascii="Calibri" w:eastAsia="Calibri" w:hAnsi="Calibri" w:cs="Arial"/>
        </w:rPr>
        <w:t xml:space="preserve">   </w:t>
      </w:r>
      <w:r w:rsidR="00271E8C" w:rsidRPr="00271E8C">
        <w:rPr>
          <w:rFonts w:ascii="Calibri" w:eastAsia="Calibri" w:hAnsi="Calibri" w:cs="Arial"/>
        </w:rPr>
        <w:t>Wrap both legs straps around patients’ leg, one above the knee, one below the knee.</w:t>
      </w:r>
    </w:p>
    <w:p w14:paraId="342F7E1C" w14:textId="543C6F0F" w:rsidR="00271E8C" w:rsidRPr="00271E8C" w:rsidRDefault="00DA4B29" w:rsidP="00A1387F">
      <w:pPr>
        <w:spacing w:after="160"/>
        <w:rPr>
          <w:rFonts w:ascii="Calibri" w:eastAsia="Calibri" w:hAnsi="Calibri" w:cs="Arial"/>
        </w:rPr>
      </w:pPr>
      <w:r>
        <w:rPr>
          <w:rFonts w:ascii="Calibri" w:eastAsia="Calibri" w:hAnsi="Calibri" w:cs="Arial"/>
        </w:rPr>
        <w:t>9</w:t>
      </w:r>
      <w:r w:rsidR="00271E8C" w:rsidRPr="00271E8C">
        <w:rPr>
          <w:rFonts w:ascii="Calibri" w:eastAsia="Calibri" w:hAnsi="Calibri" w:cs="Arial"/>
        </w:rPr>
        <w:t>.</w:t>
      </w:r>
      <w:r w:rsidR="00FD25D3">
        <w:rPr>
          <w:rFonts w:ascii="Calibri" w:eastAsia="Calibri" w:hAnsi="Calibri" w:cs="Arial"/>
        </w:rPr>
        <w:t xml:space="preserve">   </w:t>
      </w:r>
      <w:r w:rsidR="00271E8C" w:rsidRPr="00271E8C">
        <w:rPr>
          <w:rFonts w:ascii="Calibri" w:eastAsia="Calibri" w:hAnsi="Calibri" w:cs="Arial"/>
        </w:rPr>
        <w:t>Spin traction mechanism NUT at the foot end of splint.  Spin in the direction of the arrows to apply traction.</w:t>
      </w:r>
    </w:p>
    <w:p w14:paraId="1D05BADC" w14:textId="1DFB4C2D" w:rsidR="00271E8C" w:rsidRPr="00271E8C" w:rsidRDefault="00DA4B29" w:rsidP="00A1387F">
      <w:pPr>
        <w:spacing w:after="160"/>
        <w:rPr>
          <w:rFonts w:ascii="Calibri" w:eastAsia="Calibri" w:hAnsi="Calibri" w:cs="Arial"/>
        </w:rPr>
      </w:pPr>
      <w:r>
        <w:rPr>
          <w:rFonts w:ascii="Calibri" w:eastAsia="Calibri" w:hAnsi="Calibri" w:cs="Arial"/>
        </w:rPr>
        <w:t>10</w:t>
      </w:r>
      <w:r w:rsidR="00271E8C" w:rsidRPr="00271E8C">
        <w:rPr>
          <w:rFonts w:ascii="Calibri" w:eastAsia="Calibri" w:hAnsi="Calibri" w:cs="Arial"/>
        </w:rPr>
        <w:t>.</w:t>
      </w:r>
      <w:r w:rsidR="00FD25D3">
        <w:rPr>
          <w:rFonts w:ascii="Calibri" w:eastAsia="Calibri" w:hAnsi="Calibri" w:cs="Arial"/>
        </w:rPr>
        <w:t xml:space="preserve">   </w:t>
      </w:r>
      <w:r w:rsidR="00271E8C" w:rsidRPr="00271E8C">
        <w:rPr>
          <w:rFonts w:ascii="Calibri" w:eastAsia="Calibri" w:hAnsi="Calibri" w:cs="Arial"/>
        </w:rPr>
        <w:t>Monitor and note the length of traction being achieved.</w:t>
      </w:r>
    </w:p>
    <w:p w14:paraId="7FDE56B8" w14:textId="1D07DFD0" w:rsidR="00271E8C" w:rsidRPr="00271E8C" w:rsidRDefault="00271E8C" w:rsidP="00A1387F">
      <w:pPr>
        <w:spacing w:after="160"/>
        <w:rPr>
          <w:rFonts w:ascii="Calibri" w:eastAsia="Calibri" w:hAnsi="Calibri" w:cs="Arial"/>
        </w:rPr>
      </w:pPr>
      <w:r w:rsidRPr="00271E8C">
        <w:rPr>
          <w:rFonts w:ascii="Calibri" w:eastAsia="Calibri" w:hAnsi="Calibri" w:cs="Arial"/>
        </w:rPr>
        <w:t>1</w:t>
      </w:r>
      <w:r w:rsidR="00DA4B29">
        <w:rPr>
          <w:rFonts w:ascii="Calibri" w:eastAsia="Calibri" w:hAnsi="Calibri" w:cs="Arial"/>
        </w:rPr>
        <w:t>1</w:t>
      </w:r>
      <w:r w:rsidRPr="00271E8C">
        <w:rPr>
          <w:rFonts w:ascii="Calibri" w:eastAsia="Calibri" w:hAnsi="Calibri" w:cs="Arial"/>
        </w:rPr>
        <w:t>.</w:t>
      </w:r>
      <w:r w:rsidR="00FD25D3">
        <w:rPr>
          <w:rFonts w:ascii="Calibri" w:eastAsia="Calibri" w:hAnsi="Calibri" w:cs="Arial"/>
        </w:rPr>
        <w:t xml:space="preserve"> </w:t>
      </w:r>
      <w:r w:rsidRPr="00271E8C">
        <w:rPr>
          <w:rFonts w:ascii="Calibri" w:eastAsia="Calibri" w:hAnsi="Calibri" w:cs="Arial"/>
        </w:rPr>
        <w:t xml:space="preserve">Stop once adequate traction is applied: The injured leg is equal length of the uninjured leg, patient feels relief, </w:t>
      </w:r>
      <w:r w:rsidR="00D4077F" w:rsidRPr="00271E8C">
        <w:rPr>
          <w:rFonts w:ascii="Calibri" w:eastAsia="Calibri" w:hAnsi="Calibri" w:cs="Arial"/>
        </w:rPr>
        <w:t>and swelling</w:t>
      </w:r>
      <w:r w:rsidRPr="00271E8C">
        <w:rPr>
          <w:rFonts w:ascii="Calibri" w:eastAsia="Calibri" w:hAnsi="Calibri" w:cs="Arial"/>
        </w:rPr>
        <w:t xml:space="preserve"> is reduced.</w:t>
      </w:r>
    </w:p>
    <w:p w14:paraId="2B40EAAD" w14:textId="32945706" w:rsidR="00D4077F" w:rsidRDefault="00271E8C" w:rsidP="00A1387F">
      <w:pPr>
        <w:spacing w:after="160"/>
        <w:rPr>
          <w:rFonts w:ascii="Calibri" w:eastAsia="Calibri" w:hAnsi="Calibri" w:cs="Arial"/>
        </w:rPr>
      </w:pPr>
      <w:r w:rsidRPr="00271E8C">
        <w:rPr>
          <w:rFonts w:ascii="Calibri" w:eastAsia="Calibri" w:hAnsi="Calibri" w:cs="Arial"/>
        </w:rPr>
        <w:t xml:space="preserve">The Threaded Rod traction system forces the Medic to apply traction slowly and carefully so no further damage is done to the patient.  It also allows for easy adjustment in small increments. </w:t>
      </w:r>
    </w:p>
    <w:p w14:paraId="0FB1D805" w14:textId="7477CA2F" w:rsidR="00271E8C" w:rsidRDefault="00D4077F" w:rsidP="00A1387F">
      <w:pPr>
        <w:spacing w:after="160"/>
        <w:rPr>
          <w:rFonts w:ascii="Calibri" w:eastAsia="Calibri" w:hAnsi="Calibri" w:cs="Arial"/>
        </w:rPr>
      </w:pPr>
      <w:r>
        <w:rPr>
          <w:rFonts w:cstheme="minorHAnsi"/>
        </w:rPr>
        <w:t xml:space="preserve">CLINICAL BENEFITS: </w:t>
      </w:r>
      <w:r w:rsidR="00271E8C" w:rsidRPr="00271E8C">
        <w:rPr>
          <w:rFonts w:ascii="Calibri" w:eastAsia="Calibri" w:hAnsi="Calibri" w:cs="Arial"/>
        </w:rPr>
        <w:t xml:space="preserve"> </w:t>
      </w:r>
    </w:p>
    <w:p w14:paraId="1DCCC8B0" w14:textId="77777777" w:rsidR="00D4077F" w:rsidRPr="009C73E8" w:rsidRDefault="00D4077F" w:rsidP="00C217A7">
      <w:pPr>
        <w:numPr>
          <w:ilvl w:val="0"/>
          <w:numId w:val="1"/>
        </w:numPr>
        <w:rPr>
          <w:rFonts w:ascii="Calibri" w:eastAsia="Calibri" w:hAnsi="Calibri" w:cs="Arial"/>
        </w:rPr>
      </w:pPr>
      <w:r w:rsidRPr="009C73E8">
        <w:rPr>
          <w:rFonts w:ascii="Calibri" w:eastAsia="Calibri" w:hAnsi="Calibri" w:cs="Arial"/>
        </w:rPr>
        <w:t>Provide support and traction to mid-shaft femur fractures</w:t>
      </w:r>
    </w:p>
    <w:p w14:paraId="543BD437" w14:textId="3514C144" w:rsidR="00D4077F" w:rsidRPr="009C73E8" w:rsidRDefault="00D4077F" w:rsidP="00C217A7">
      <w:pPr>
        <w:numPr>
          <w:ilvl w:val="0"/>
          <w:numId w:val="1"/>
        </w:numPr>
        <w:rPr>
          <w:rFonts w:ascii="Calibri" w:eastAsia="Calibri" w:hAnsi="Calibri" w:cs="Arial"/>
        </w:rPr>
      </w:pPr>
      <w:r w:rsidRPr="009C73E8">
        <w:rPr>
          <w:rFonts w:ascii="Calibri" w:eastAsia="Calibri" w:hAnsi="Calibri" w:cs="Arial"/>
        </w:rPr>
        <w:t xml:space="preserve">Reduces </w:t>
      </w:r>
      <w:r w:rsidR="002C16DE" w:rsidRPr="009C73E8">
        <w:rPr>
          <w:rFonts w:ascii="Calibri" w:eastAsia="Calibri" w:hAnsi="Calibri" w:cs="Arial"/>
        </w:rPr>
        <w:t>hemorrhage</w:t>
      </w:r>
      <w:r w:rsidRPr="009C73E8">
        <w:rPr>
          <w:rFonts w:ascii="Calibri" w:eastAsia="Calibri" w:hAnsi="Calibri" w:cs="Arial"/>
        </w:rPr>
        <w:t xml:space="preserve"> and muscle spasms</w:t>
      </w:r>
    </w:p>
    <w:p w14:paraId="16491860" w14:textId="77777777" w:rsidR="00D4077F" w:rsidRPr="009C73E8" w:rsidRDefault="00D4077F" w:rsidP="00C217A7">
      <w:pPr>
        <w:numPr>
          <w:ilvl w:val="0"/>
          <w:numId w:val="1"/>
        </w:numPr>
        <w:rPr>
          <w:rFonts w:ascii="Calibri" w:eastAsia="Calibri" w:hAnsi="Calibri" w:cs="Arial"/>
        </w:rPr>
      </w:pPr>
      <w:r w:rsidRPr="009C73E8">
        <w:rPr>
          <w:rFonts w:ascii="Calibri" w:eastAsia="Calibri" w:hAnsi="Calibri" w:cs="Arial"/>
        </w:rPr>
        <w:lastRenderedPageBreak/>
        <w:t>Prevents further damage to the surrounding muscle, tissue and anatomical structure</w:t>
      </w:r>
    </w:p>
    <w:p w14:paraId="0D38DEEA" w14:textId="77777777" w:rsidR="00D4077F" w:rsidRPr="00D4077F" w:rsidRDefault="00D4077F" w:rsidP="00C217A7">
      <w:pPr>
        <w:numPr>
          <w:ilvl w:val="0"/>
          <w:numId w:val="1"/>
        </w:numPr>
        <w:rPr>
          <w:rFonts w:ascii="Arial" w:eastAsia="Calibri" w:hAnsi="Arial" w:cs="Arial"/>
          <w:lang w:val="en-IN"/>
        </w:rPr>
      </w:pPr>
      <w:r w:rsidRPr="009C73E8">
        <w:rPr>
          <w:rFonts w:ascii="Calibri" w:eastAsia="Calibri" w:hAnsi="Calibri" w:cs="Arial"/>
        </w:rPr>
        <w:t>Relieves patient pain</w:t>
      </w:r>
      <w:r w:rsidRPr="00D4077F">
        <w:rPr>
          <w:rFonts w:ascii="Arial" w:eastAsia="Calibri" w:hAnsi="Arial" w:cs="Arial"/>
          <w:lang w:val="en-IN"/>
        </w:rPr>
        <w:t xml:space="preserve"> </w:t>
      </w:r>
    </w:p>
    <w:p w14:paraId="3A0F8CAF" w14:textId="25F3FE9F" w:rsidR="00870296" w:rsidRPr="00271E8C" w:rsidRDefault="00870296" w:rsidP="00A1387F">
      <w:pPr>
        <w:spacing w:after="160"/>
        <w:rPr>
          <w:rFonts w:ascii="Calibri" w:eastAsia="Calibri" w:hAnsi="Calibri" w:cs="Arial"/>
        </w:rPr>
      </w:pPr>
      <w:r w:rsidRPr="00271E8C">
        <w:rPr>
          <w:rFonts w:ascii="Calibri" w:eastAsia="Calibri" w:hAnsi="Calibri" w:cs="Arial"/>
        </w:rPr>
        <w:t>MAINTENANCE</w:t>
      </w:r>
      <w:r>
        <w:rPr>
          <w:rFonts w:ascii="Calibri" w:eastAsia="Calibri" w:hAnsi="Calibri" w:cs="Arial"/>
        </w:rPr>
        <w:t xml:space="preserve"> AND CLEANING</w:t>
      </w:r>
      <w:r w:rsidRPr="00271E8C">
        <w:rPr>
          <w:rFonts w:ascii="Calibri" w:eastAsia="Calibri" w:hAnsi="Calibri" w:cs="Arial"/>
        </w:rPr>
        <w:t xml:space="preserve">: </w:t>
      </w:r>
    </w:p>
    <w:p w14:paraId="2A167191" w14:textId="47EEE9F3" w:rsidR="00870296" w:rsidRPr="009C73E8" w:rsidRDefault="00870296" w:rsidP="00A1387F">
      <w:pPr>
        <w:rPr>
          <w:rStyle w:val="eop"/>
          <w:rFonts w:ascii="Calibri" w:eastAsia="Calibri" w:hAnsi="Calibri" w:cs="Arial"/>
        </w:rPr>
      </w:pPr>
      <w:r w:rsidRPr="00271E8C">
        <w:rPr>
          <w:rFonts w:ascii="Calibri" w:eastAsia="Calibri" w:hAnsi="Calibri" w:cs="Arial"/>
        </w:rPr>
        <w:t>Inspect splint after every use. Frame should be free from contamination. Frame can be cleaned with soap and water and dried with a disposable towel. If the ankle hitch, leg straps or ischial strap has any contamination or is worn, do not reuse them, they will need to be replaced with new ones.</w:t>
      </w:r>
      <w:r>
        <w:rPr>
          <w:rFonts w:ascii="Calibri" w:eastAsia="Calibri" w:hAnsi="Calibri" w:cs="Arial"/>
        </w:rPr>
        <w:t xml:space="preserve"> For </w:t>
      </w:r>
      <w:proofErr w:type="gramStart"/>
      <w:r>
        <w:rPr>
          <w:rFonts w:ascii="Calibri" w:eastAsia="Calibri" w:hAnsi="Calibri" w:cs="Arial"/>
        </w:rPr>
        <w:t>replacement</w:t>
      </w:r>
      <w:proofErr w:type="gramEnd"/>
      <w:r>
        <w:rPr>
          <w:rFonts w:ascii="Calibri" w:eastAsia="Calibri" w:hAnsi="Calibri" w:cs="Arial"/>
        </w:rPr>
        <w:t xml:space="preserve"> please contact FareTec: </w:t>
      </w:r>
      <w:r>
        <w:rPr>
          <w:rStyle w:val="eop"/>
          <w:rFonts w:cstheme="minorHAnsi"/>
        </w:rPr>
        <w:t>+1-</w:t>
      </w:r>
      <w:r w:rsidRPr="00C67BF5">
        <w:rPr>
          <w:rStyle w:val="eop"/>
          <w:rFonts w:cstheme="minorHAnsi"/>
        </w:rPr>
        <w:t>440-350-9510</w:t>
      </w:r>
      <w:r>
        <w:rPr>
          <w:rStyle w:val="eop"/>
          <w:rFonts w:cstheme="minorHAnsi"/>
        </w:rPr>
        <w:t>.</w:t>
      </w:r>
    </w:p>
    <w:p w14:paraId="01DF0C38" w14:textId="77777777" w:rsidR="00870296" w:rsidRPr="004D19EC" w:rsidRDefault="00870296" w:rsidP="00A1387F">
      <w:pPr>
        <w:pStyle w:val="paragraph"/>
        <w:spacing w:before="0" w:beforeAutospacing="0" w:after="0" w:afterAutospacing="0"/>
        <w:textAlignment w:val="baseline"/>
        <w:rPr>
          <w:rStyle w:val="eop"/>
          <w:rFonts w:asciiTheme="minorHAnsi" w:hAnsiTheme="minorHAnsi" w:cstheme="minorHAnsi"/>
          <w:sz w:val="22"/>
          <w:szCs w:val="22"/>
        </w:rPr>
      </w:pPr>
    </w:p>
    <w:p w14:paraId="64E475C4" w14:textId="1571AE86" w:rsidR="00870296" w:rsidRDefault="00870296" w:rsidP="00A1387F">
      <w:pPr>
        <w:rPr>
          <w:rFonts w:ascii="Calibri" w:eastAsia="Calibri" w:hAnsi="Calibri" w:cs="Arial"/>
        </w:rPr>
      </w:pPr>
      <w:r w:rsidRPr="004D19EC">
        <w:rPr>
          <w:rStyle w:val="eop"/>
          <w:rFonts w:cstheme="minorHAnsi"/>
        </w:rPr>
        <w:t xml:space="preserve">CONTRAINDICATIONS: </w:t>
      </w:r>
      <w:r w:rsidR="00D4077F">
        <w:rPr>
          <w:rFonts w:ascii="Arial" w:eastAsia="Calibri" w:hAnsi="Arial" w:cs="Arial"/>
        </w:rPr>
        <w:t xml:space="preserve"> </w:t>
      </w:r>
      <w:r w:rsidR="00D4077F" w:rsidRPr="009C73E8">
        <w:rPr>
          <w:rFonts w:ascii="Calibri" w:eastAsia="Calibri" w:hAnsi="Calibri" w:cs="Arial"/>
        </w:rPr>
        <w:t>Traction Splints should not be used for the neck of femur fractures, fracture and/or dislocation of the knee and for fractured ankle.</w:t>
      </w:r>
    </w:p>
    <w:p w14:paraId="4540F5C3" w14:textId="77777777" w:rsidR="00FC19CF" w:rsidRPr="009C73E8" w:rsidRDefault="00FC19CF" w:rsidP="00A1387F">
      <w:pPr>
        <w:rPr>
          <w:rStyle w:val="eop"/>
          <w:rFonts w:ascii="Arial" w:eastAsia="Calibri" w:hAnsi="Arial" w:cs="Arial"/>
          <w:lang w:val="en-IN"/>
        </w:rPr>
      </w:pPr>
    </w:p>
    <w:p w14:paraId="14331E4D" w14:textId="6B3165EE" w:rsidR="00606538" w:rsidRDefault="00870296" w:rsidP="002C16DE">
      <w:pPr>
        <w:spacing w:after="200"/>
        <w:rPr>
          <w:rStyle w:val="eop"/>
          <w:rFonts w:cstheme="minorHAnsi"/>
        </w:rPr>
      </w:pPr>
      <w:r w:rsidRPr="004D19EC">
        <w:rPr>
          <w:rStyle w:val="eop"/>
          <w:rFonts w:eastAsia="Times New Roman" w:cstheme="minorHAnsi"/>
          <w:lang w:bidi="he-IL"/>
        </w:rPr>
        <w:t>WARNINGS, PRECAUTIONS &amp; LIMITATIONS: None</w:t>
      </w:r>
    </w:p>
    <w:p w14:paraId="06737CDA" w14:textId="31525B8A" w:rsidR="00870296" w:rsidRPr="00870296" w:rsidRDefault="00CC637E" w:rsidP="00A1387F">
      <w:pPr>
        <w:spacing w:after="200"/>
        <w:rPr>
          <w:rFonts w:eastAsia="Times New Roman" w:cstheme="minorHAnsi"/>
          <w:lang w:bidi="he-IL"/>
        </w:rPr>
      </w:pPr>
      <w:r>
        <w:rPr>
          <w:rStyle w:val="eop"/>
          <w:rFonts w:eastAsia="Times New Roman" w:cstheme="minorHAnsi"/>
          <w:lang w:bidi="he-IL"/>
        </w:rPr>
        <w:t>S</w:t>
      </w:r>
      <w:r w:rsidRPr="001A681D">
        <w:rPr>
          <w:rStyle w:val="eop"/>
          <w:rFonts w:eastAsia="Times New Roman" w:cstheme="minorHAnsi"/>
          <w:lang w:bidi="he-IL"/>
        </w:rPr>
        <w:t>AFE DISPOSAL</w:t>
      </w:r>
      <w:r w:rsidRPr="00E00876">
        <w:rPr>
          <w:rStyle w:val="eop"/>
          <w:rFonts w:eastAsia="Times New Roman" w:cstheme="minorHAnsi"/>
          <w:lang w:bidi="he-IL"/>
        </w:rPr>
        <w:t>:</w:t>
      </w:r>
      <w:r>
        <w:rPr>
          <w:rStyle w:val="eop"/>
          <w:rFonts w:eastAsia="Times New Roman" w:cstheme="minorHAnsi"/>
          <w:lang w:bidi="he-IL"/>
        </w:rPr>
        <w:t xml:space="preserve"> The product should be disposed in the dedicated area as recommended by the local authorities.</w:t>
      </w:r>
    </w:p>
    <w:p w14:paraId="263048B0" w14:textId="4BB312B9" w:rsidR="0055547A" w:rsidRPr="00C217A7" w:rsidRDefault="00870296" w:rsidP="00C217A7">
      <w:pPr>
        <w:textAlignment w:val="baseline"/>
        <w:rPr>
          <w:rFonts w:eastAsia="Times New Roman" w:cstheme="minorHAnsi"/>
          <w:lang w:bidi="he-IL"/>
        </w:rPr>
      </w:pPr>
      <w:r w:rsidRPr="00870296">
        <w:rPr>
          <w:rFonts w:eastAsia="Times New Roman" w:cstheme="minorHAnsi"/>
          <w:lang w:bidi="he-IL"/>
        </w:rPr>
        <w:t>NOTICE: Please report to FareTec or to the competent authority of the Member State in which you use this product any serious incident that has occurred and you suspect is in relation to this device. If you suspect a potential defect or a product has not met your expectations, please report this to the Company and provide as much information as possible. Company phone number: +1-440-350-9510</w:t>
      </w:r>
    </w:p>
    <w:p w14:paraId="2158DED7" w14:textId="066E25FE" w:rsidR="00AA56A0" w:rsidRPr="00F95474" w:rsidRDefault="00AA56A0" w:rsidP="00C217A7">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r>
                              <w:t>FareTec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17E5F97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00E5AEC3">
                <wp:simplePos x="0" y="0"/>
                <wp:positionH relativeFrom="column">
                  <wp:posOffset>1067435</wp:posOffset>
                </wp:positionH>
                <wp:positionV relativeFrom="paragraph">
                  <wp:posOffset>3810</wp:posOffset>
                </wp:positionV>
                <wp:extent cx="4371975" cy="453390"/>
                <wp:effectExtent l="0" t="0" r="28575"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53390"/>
                        </a:xfrm>
                        <a:prstGeom prst="rect">
                          <a:avLst/>
                        </a:prstGeom>
                        <a:solidFill>
                          <a:srgbClr val="FFFFFF"/>
                        </a:solidFill>
                        <a:ln w="9525">
                          <a:solidFill>
                            <a:srgbClr val="000000"/>
                          </a:solidFill>
                          <a:miter lim="800000"/>
                          <a:headEnd/>
                          <a:tailEnd/>
                        </a:ln>
                      </wps:spPr>
                      <wps:txbx>
                        <w:txbxContent>
                          <w:p w14:paraId="19192D95" w14:textId="407A8676" w:rsidR="006541D8" w:rsidRPr="000A3ADE" w:rsidRDefault="006541D8" w:rsidP="006541D8">
                            <w:r w:rsidRPr="000A3ADE">
                              <w:t xml:space="preserve">CMC Medical Devices &amp; Drugs S.L., C/ Horacio </w:t>
                            </w:r>
                            <w:proofErr w:type="spellStart"/>
                            <w:r w:rsidRPr="000A3ADE">
                              <w:t>Lengo</w:t>
                            </w:r>
                            <w:proofErr w:type="spellEnd"/>
                            <w:r w:rsidRPr="000A3ADE">
                              <w:t xml:space="preserve"> n18, C.P 29006 Málaga-Spa</w:t>
                            </w:r>
                            <w:r>
                              <w:t>in</w:t>
                            </w:r>
                          </w:p>
                          <w:p w14:paraId="215275C9" w14:textId="6C12677E" w:rsidR="00AA56A0" w:rsidRPr="006541D8"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6FA0B" id="_x0000_t202" coordsize="21600,21600" o:spt="202" path="m,l,21600r21600,l21600,xe">
                <v:stroke joinstyle="miter"/>
                <v:path gradientshapeok="t" o:connecttype="rect"/>
              </v:shapetype>
              <v:shape id="_x0000_s1027" type="#_x0000_t202" style="position:absolute;margin-left:84.05pt;margin-top:.3pt;width:344.25pt;height:3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">
                <v:textbox>
                  <w:txbxContent>
                    <w:p w14:paraId="19192D95" w14:textId="407A8676" w:rsidR="006541D8" w:rsidRPr="000A3ADE" w:rsidRDefault="006541D8" w:rsidP="006541D8">
                      <w:r w:rsidRPr="000A3ADE">
                        <w:t xml:space="preserve">CMC Medical Devices &amp; Drugs S.L., C/ Horacio </w:t>
                      </w:r>
                      <w:proofErr w:type="spellStart"/>
                      <w:r w:rsidRPr="000A3ADE">
                        <w:t>Lengo</w:t>
                      </w:r>
                      <w:proofErr w:type="spellEnd"/>
                      <w:r w:rsidRPr="000A3ADE">
                        <w:t xml:space="preserve"> n18, C.P 29006 Málaga-Spa</w:t>
                      </w:r>
                      <w:r>
                        <w:t>in</w:t>
                      </w:r>
                    </w:p>
                    <w:p w14:paraId="215275C9" w14:textId="6C12677E" w:rsidR="00AA56A0" w:rsidRPr="006541D8"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6C9F0E3C" w14:textId="59BA6694" w:rsidR="006541D8" w:rsidRDefault="006541D8" w:rsidP="00A1387F">
      <w:pPr>
        <w:rPr>
          <w:rFonts w:cstheme="minorHAnsi"/>
          <w:noProof/>
          <w:lang w:val="en-AU" w:eastAsia="en-AU"/>
        </w:rPr>
      </w:pPr>
    </w:p>
    <w:p w14:paraId="5EFE0FD5" w14:textId="53B256F0" w:rsidR="006541D8" w:rsidRDefault="006541D8" w:rsidP="00A1387F">
      <w:pPr>
        <w:rPr>
          <w:rFonts w:cstheme="minorHAnsi"/>
          <w:noProof/>
          <w:lang w:val="en-AU" w:eastAsia="en-AU"/>
        </w:rPr>
      </w:pPr>
    </w:p>
    <w:tbl>
      <w:tblPr>
        <w:tblStyle w:val="TableGrid"/>
        <w:tblW w:w="0" w:type="auto"/>
        <w:tblLook w:val="04A0" w:firstRow="1" w:lastRow="0" w:firstColumn="1" w:lastColumn="0" w:noHBand="0" w:noVBand="1"/>
      </w:tblPr>
      <w:tblGrid>
        <w:gridCol w:w="2149"/>
        <w:gridCol w:w="2150"/>
        <w:gridCol w:w="2149"/>
        <w:gridCol w:w="2150"/>
      </w:tblGrid>
      <w:tr w:rsidR="006541D8" w14:paraId="5215B9E1" w14:textId="77777777" w:rsidTr="00C217A7">
        <w:trPr>
          <w:trHeight w:val="1289"/>
        </w:trPr>
        <w:tc>
          <w:tcPr>
            <w:tcW w:w="2149" w:type="dxa"/>
          </w:tcPr>
          <w:p w14:paraId="46D1A004" w14:textId="77777777" w:rsidR="006541D8" w:rsidRDefault="006541D8" w:rsidP="0067623E">
            <w:pPr>
              <w:rPr>
                <w:rFonts w:cstheme="minorHAnsi"/>
                <w:noProof/>
                <w:lang w:val="en-AU" w:eastAsia="en-AU"/>
              </w:rPr>
            </w:pPr>
          </w:p>
          <w:p w14:paraId="72F487E6" w14:textId="77777777" w:rsidR="006541D8" w:rsidRPr="00DB2B08" w:rsidRDefault="006541D8" w:rsidP="0067623E">
            <w:pPr>
              <w:jc w:val="center"/>
              <w:rPr>
                <w:rFonts w:cstheme="minorHAnsi"/>
                <w:lang w:val="en-AU" w:eastAsia="en-AU"/>
              </w:rPr>
            </w:pPr>
            <w:r>
              <w:rPr>
                <w:rFonts w:cstheme="minorHAnsi"/>
                <w:noProof/>
                <w:lang w:val="en-AU" w:eastAsia="en-AU"/>
              </w:rPr>
              <w:drawing>
                <wp:inline distT="0" distB="0" distL="0" distR="0" wp14:anchorId="4FE12B40" wp14:editId="0C45194F">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50" w:type="dxa"/>
          </w:tcPr>
          <w:p w14:paraId="2A0E8994" w14:textId="77777777" w:rsidR="006541D8" w:rsidRDefault="006541D8" w:rsidP="0067623E">
            <w:pPr>
              <w:rPr>
                <w:rFonts w:cstheme="minorHAnsi"/>
                <w:noProof/>
                <w:lang w:val="en-AU" w:eastAsia="en-AU"/>
              </w:rPr>
            </w:pPr>
            <w:r>
              <w:rPr>
                <w:rFonts w:cstheme="minorHAnsi"/>
                <w:noProof/>
                <w:lang w:val="en-AU" w:eastAsia="en-AU"/>
              </w:rPr>
              <w:t>Manufacturer</w:t>
            </w:r>
          </w:p>
          <w:p w14:paraId="0AC0B288" w14:textId="77777777" w:rsidR="006541D8" w:rsidRDefault="006541D8" w:rsidP="0067623E">
            <w:pPr>
              <w:rPr>
                <w:rFonts w:cstheme="minorHAnsi"/>
                <w:noProof/>
                <w:lang w:val="en-AU" w:eastAsia="en-AU"/>
              </w:rPr>
            </w:pPr>
          </w:p>
        </w:tc>
        <w:tc>
          <w:tcPr>
            <w:tcW w:w="2149" w:type="dxa"/>
          </w:tcPr>
          <w:p w14:paraId="1D8DD4FD" w14:textId="77777777" w:rsidR="006541D8" w:rsidRDefault="006541D8" w:rsidP="0067623E">
            <w:pPr>
              <w:rPr>
                <w:rFonts w:cstheme="minorHAnsi"/>
                <w:noProof/>
                <w:lang w:val="en-AU" w:eastAsia="en-AU"/>
              </w:rPr>
            </w:pPr>
          </w:p>
          <w:p w14:paraId="6530AF9F" w14:textId="77777777" w:rsidR="006541D8" w:rsidRPr="00144ACA" w:rsidRDefault="006541D8" w:rsidP="0067623E">
            <w:pPr>
              <w:jc w:val="center"/>
              <w:rPr>
                <w:rFonts w:cstheme="minorHAnsi"/>
                <w:lang w:val="en-AU" w:eastAsia="en-AU"/>
              </w:rPr>
            </w:pPr>
            <w:r w:rsidRPr="00F95474">
              <w:rPr>
                <w:rFonts w:cstheme="minorHAnsi"/>
                <w:noProof/>
                <w:lang w:bidi="he-IL"/>
              </w:rPr>
              <w:drawing>
                <wp:inline distT="0" distB="0" distL="0" distR="0" wp14:anchorId="51E8A41F" wp14:editId="64ED0A7B">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50" w:type="dxa"/>
          </w:tcPr>
          <w:p w14:paraId="17CE4C11" w14:textId="77777777" w:rsidR="006541D8" w:rsidRPr="00C35A0F" w:rsidRDefault="006541D8" w:rsidP="0067623E">
            <w:pPr>
              <w:rPr>
                <w:rFonts w:cstheme="minorHAnsi"/>
                <w:noProof/>
                <w:lang w:val="en-AU" w:eastAsia="en-AU"/>
              </w:rPr>
            </w:pPr>
            <w:r w:rsidRPr="00C35A0F">
              <w:rPr>
                <w:rFonts w:cstheme="minorHAnsi"/>
                <w:noProof/>
                <w:lang w:val="en-AU" w:eastAsia="en-AU"/>
              </w:rPr>
              <w:t>Authorized</w:t>
            </w:r>
            <w:r>
              <w:rPr>
                <w:rFonts w:cstheme="minorHAnsi"/>
                <w:noProof/>
                <w:lang w:val="en-AU" w:eastAsia="en-AU"/>
              </w:rPr>
              <w:t xml:space="preserve"> r</w:t>
            </w:r>
            <w:r w:rsidRPr="00C35A0F">
              <w:rPr>
                <w:rFonts w:cstheme="minorHAnsi"/>
                <w:noProof/>
                <w:lang w:val="en-AU" w:eastAsia="en-AU"/>
              </w:rPr>
              <w:t>epresentative in the</w:t>
            </w:r>
          </w:p>
          <w:p w14:paraId="6048F1D4" w14:textId="77777777" w:rsidR="006541D8" w:rsidRPr="00C35A0F" w:rsidRDefault="006541D8" w:rsidP="0067623E">
            <w:pPr>
              <w:rPr>
                <w:rFonts w:cstheme="minorHAnsi"/>
                <w:noProof/>
                <w:lang w:val="en-AU" w:eastAsia="en-AU"/>
              </w:rPr>
            </w:pPr>
            <w:r w:rsidRPr="00C35A0F">
              <w:rPr>
                <w:rFonts w:cstheme="minorHAnsi"/>
                <w:noProof/>
                <w:lang w:val="en-AU" w:eastAsia="en-AU"/>
              </w:rPr>
              <w:t>European</w:t>
            </w:r>
          </w:p>
          <w:p w14:paraId="6972410F" w14:textId="77777777" w:rsidR="006541D8" w:rsidRDefault="006541D8" w:rsidP="0067623E">
            <w:pPr>
              <w:rPr>
                <w:rFonts w:cstheme="minorHAnsi"/>
                <w:noProof/>
                <w:lang w:val="en-AU" w:eastAsia="en-AU"/>
              </w:rPr>
            </w:pPr>
            <w:r w:rsidRPr="00C35A0F">
              <w:rPr>
                <w:rFonts w:cstheme="minorHAnsi"/>
                <w:noProof/>
                <w:lang w:val="en-AU" w:eastAsia="en-AU"/>
              </w:rPr>
              <w:t>Community</w:t>
            </w:r>
          </w:p>
          <w:p w14:paraId="5F36BDA1" w14:textId="77777777" w:rsidR="006541D8" w:rsidRDefault="006541D8" w:rsidP="0067623E">
            <w:pPr>
              <w:rPr>
                <w:rFonts w:cstheme="minorHAnsi"/>
                <w:noProof/>
                <w:lang w:val="en-AU" w:eastAsia="en-AU"/>
              </w:rPr>
            </w:pPr>
          </w:p>
        </w:tc>
      </w:tr>
      <w:tr w:rsidR="006541D8" w14:paraId="29E06B4B" w14:textId="77777777" w:rsidTr="00C217A7">
        <w:trPr>
          <w:trHeight w:val="1289"/>
        </w:trPr>
        <w:tc>
          <w:tcPr>
            <w:tcW w:w="2149" w:type="dxa"/>
          </w:tcPr>
          <w:p w14:paraId="2688D843" w14:textId="77777777" w:rsidR="006541D8" w:rsidRDefault="006541D8" w:rsidP="0067623E">
            <w:pPr>
              <w:jc w:val="center"/>
              <w:rPr>
                <w:rFonts w:cstheme="minorHAnsi"/>
                <w:noProof/>
                <w:lang w:val="en-AU" w:eastAsia="en-AU"/>
              </w:rPr>
            </w:pPr>
            <w:r>
              <w:rPr>
                <w:rFonts w:cstheme="minorHAnsi"/>
                <w:noProof/>
                <w:lang w:val="en-AU" w:eastAsia="en-AU"/>
              </w:rPr>
              <w:t xml:space="preserve"> </w:t>
            </w:r>
          </w:p>
          <w:p w14:paraId="6ADD4EEA" w14:textId="77777777" w:rsidR="006541D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74B80CFD" wp14:editId="53D72CDC">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47295946" w14:textId="77777777" w:rsidR="006541D8" w:rsidRPr="00DB2B08" w:rsidRDefault="006541D8" w:rsidP="0067623E">
            <w:pPr>
              <w:jc w:val="center"/>
              <w:rPr>
                <w:rFonts w:cstheme="minorHAnsi"/>
                <w:lang w:val="en-AU" w:eastAsia="en-AU"/>
              </w:rPr>
            </w:pPr>
          </w:p>
        </w:tc>
        <w:tc>
          <w:tcPr>
            <w:tcW w:w="2150" w:type="dxa"/>
          </w:tcPr>
          <w:p w14:paraId="1852AC6C" w14:textId="77777777" w:rsidR="006541D8" w:rsidRDefault="006541D8" w:rsidP="0067623E">
            <w:pPr>
              <w:rPr>
                <w:rFonts w:cstheme="minorHAnsi"/>
                <w:noProof/>
                <w:lang w:val="en-AU" w:eastAsia="en-AU"/>
              </w:rPr>
            </w:pPr>
            <w:r>
              <w:rPr>
                <w:rFonts w:cstheme="minorHAnsi"/>
                <w:noProof/>
                <w:lang w:val="en-AU" w:eastAsia="en-AU"/>
              </w:rPr>
              <w:t>Medical Device</w:t>
            </w:r>
          </w:p>
          <w:p w14:paraId="36AD647B" w14:textId="77777777" w:rsidR="006541D8" w:rsidRDefault="006541D8" w:rsidP="0067623E">
            <w:pPr>
              <w:rPr>
                <w:rFonts w:cstheme="minorHAnsi"/>
                <w:noProof/>
                <w:lang w:val="en-AU" w:eastAsia="en-AU"/>
              </w:rPr>
            </w:pPr>
          </w:p>
        </w:tc>
        <w:tc>
          <w:tcPr>
            <w:tcW w:w="2149" w:type="dxa"/>
          </w:tcPr>
          <w:p w14:paraId="34F493D5" w14:textId="77777777" w:rsidR="006541D8" w:rsidRDefault="006541D8" w:rsidP="0067623E">
            <w:pPr>
              <w:rPr>
                <w:rFonts w:cstheme="minorHAnsi"/>
                <w:noProof/>
                <w:lang w:val="en-AU" w:eastAsia="en-AU"/>
              </w:rPr>
            </w:pPr>
          </w:p>
          <w:p w14:paraId="25D8215B" w14:textId="77777777" w:rsidR="006541D8" w:rsidRPr="00144ACA" w:rsidRDefault="006541D8" w:rsidP="0067623E">
            <w:pPr>
              <w:jc w:val="center"/>
              <w:rPr>
                <w:rFonts w:cstheme="minorHAnsi"/>
                <w:lang w:val="en-AU" w:eastAsia="en-AU"/>
              </w:rPr>
            </w:pPr>
            <w:r w:rsidRPr="007A41F7">
              <w:rPr>
                <w:rFonts w:cstheme="minorHAnsi"/>
                <w:noProof/>
                <w:lang w:val="en-AU" w:eastAsia="en-AU"/>
              </w:rPr>
              <w:drawing>
                <wp:inline distT="0" distB="0" distL="0" distR="0" wp14:anchorId="00E0E3F2" wp14:editId="4E955D3B">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50" w:type="dxa"/>
          </w:tcPr>
          <w:p w14:paraId="6F8464C4" w14:textId="77777777" w:rsidR="006541D8" w:rsidRDefault="006541D8" w:rsidP="0067623E">
            <w:pPr>
              <w:rPr>
                <w:rFonts w:cstheme="minorHAnsi"/>
                <w:noProof/>
                <w:lang w:val="en-AU" w:eastAsia="en-AU"/>
              </w:rPr>
            </w:pPr>
            <w:r>
              <w:rPr>
                <w:rFonts w:cstheme="minorHAnsi"/>
                <w:noProof/>
                <w:lang w:val="en-AU" w:eastAsia="en-AU"/>
              </w:rPr>
              <w:t>Importer</w:t>
            </w:r>
          </w:p>
          <w:p w14:paraId="451AA2B2" w14:textId="77777777" w:rsidR="006541D8" w:rsidRDefault="006541D8" w:rsidP="0067623E">
            <w:pPr>
              <w:rPr>
                <w:rFonts w:cstheme="minorHAnsi"/>
                <w:noProof/>
                <w:lang w:val="en-AU" w:eastAsia="en-AU"/>
              </w:rPr>
            </w:pPr>
          </w:p>
        </w:tc>
      </w:tr>
      <w:tr w:rsidR="006541D8" w14:paraId="190BB3E9" w14:textId="77777777" w:rsidTr="00C217A7">
        <w:trPr>
          <w:trHeight w:val="1289"/>
        </w:trPr>
        <w:tc>
          <w:tcPr>
            <w:tcW w:w="2149" w:type="dxa"/>
          </w:tcPr>
          <w:p w14:paraId="2180F3EA" w14:textId="77777777" w:rsidR="006541D8" w:rsidRDefault="006541D8" w:rsidP="0067623E">
            <w:pPr>
              <w:jc w:val="center"/>
              <w:rPr>
                <w:rFonts w:cstheme="minorHAnsi"/>
                <w:noProof/>
                <w:lang w:val="en-AU" w:eastAsia="en-AU"/>
              </w:rPr>
            </w:pPr>
          </w:p>
          <w:p w14:paraId="6B1A1F6A" w14:textId="77777777" w:rsidR="006541D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5326819E" wp14:editId="07475FE5">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4340351" w14:textId="77777777" w:rsidR="006541D8" w:rsidRPr="00DB2B08" w:rsidRDefault="006541D8" w:rsidP="0067623E">
            <w:pPr>
              <w:jc w:val="center"/>
              <w:rPr>
                <w:rFonts w:cstheme="minorHAnsi"/>
                <w:lang w:val="en-AU" w:eastAsia="en-AU"/>
              </w:rPr>
            </w:pPr>
          </w:p>
        </w:tc>
        <w:tc>
          <w:tcPr>
            <w:tcW w:w="2150" w:type="dxa"/>
          </w:tcPr>
          <w:p w14:paraId="3A702426" w14:textId="77777777" w:rsidR="006541D8" w:rsidRDefault="006541D8" w:rsidP="0067623E">
            <w:pPr>
              <w:rPr>
                <w:rFonts w:cstheme="minorHAnsi"/>
                <w:noProof/>
                <w:lang w:val="en-AU" w:eastAsia="en-AU"/>
              </w:rPr>
            </w:pPr>
            <w:r w:rsidRPr="003956E5">
              <w:rPr>
                <w:rFonts w:cstheme="minorHAnsi"/>
                <w:noProof/>
                <w:lang w:val="en-AU" w:eastAsia="en-AU"/>
              </w:rPr>
              <w:t>Consult instructions</w:t>
            </w:r>
            <w:r>
              <w:rPr>
                <w:rFonts w:cstheme="minorHAnsi"/>
                <w:noProof/>
                <w:lang w:val="en-AU" w:eastAsia="en-AU"/>
              </w:rPr>
              <w:t xml:space="preserve"> f</w:t>
            </w:r>
            <w:r w:rsidRPr="003956E5">
              <w:rPr>
                <w:rFonts w:cstheme="minorHAnsi"/>
                <w:noProof/>
                <w:lang w:val="en-AU" w:eastAsia="en-AU"/>
              </w:rPr>
              <w:t>or use</w:t>
            </w:r>
          </w:p>
          <w:p w14:paraId="7B27AAF4" w14:textId="77777777" w:rsidR="006541D8" w:rsidRDefault="006541D8" w:rsidP="0067623E">
            <w:pPr>
              <w:rPr>
                <w:rFonts w:cstheme="minorHAnsi"/>
                <w:noProof/>
                <w:lang w:val="en-AU" w:eastAsia="en-AU"/>
              </w:rPr>
            </w:pPr>
          </w:p>
        </w:tc>
        <w:tc>
          <w:tcPr>
            <w:tcW w:w="2149" w:type="dxa"/>
          </w:tcPr>
          <w:p w14:paraId="3BD65B16" w14:textId="77777777" w:rsidR="006541D8" w:rsidRDefault="006541D8" w:rsidP="0067623E">
            <w:pPr>
              <w:rPr>
                <w:rFonts w:cstheme="minorHAnsi"/>
                <w:noProof/>
                <w:lang w:val="en-AU" w:eastAsia="en-AU"/>
              </w:rPr>
            </w:pPr>
          </w:p>
          <w:p w14:paraId="29712BFE" w14:textId="77777777" w:rsidR="006541D8" w:rsidRPr="00144ACA" w:rsidRDefault="006541D8" w:rsidP="0067623E">
            <w:pPr>
              <w:jc w:val="center"/>
              <w:rPr>
                <w:rFonts w:cstheme="minorHAnsi"/>
                <w:lang w:val="en-AU" w:eastAsia="en-AU"/>
              </w:rPr>
            </w:pPr>
            <w:r>
              <w:rPr>
                <w:noProof/>
              </w:rPr>
              <w:drawing>
                <wp:inline distT="0" distB="0" distL="0" distR="0" wp14:anchorId="58369155" wp14:editId="40724C1C">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50" w:type="dxa"/>
          </w:tcPr>
          <w:p w14:paraId="75B1704F" w14:textId="77777777" w:rsidR="006541D8" w:rsidRDefault="006541D8" w:rsidP="0067623E">
            <w:pPr>
              <w:rPr>
                <w:rFonts w:cstheme="minorHAnsi"/>
                <w:noProof/>
                <w:lang w:val="en-AU" w:eastAsia="en-AU"/>
              </w:rPr>
            </w:pPr>
            <w:r>
              <w:rPr>
                <w:rFonts w:cstheme="minorHAnsi"/>
                <w:noProof/>
                <w:lang w:val="en-AU" w:eastAsia="en-AU"/>
              </w:rPr>
              <w:t>Catalogue number</w:t>
            </w:r>
          </w:p>
          <w:p w14:paraId="332E7A04" w14:textId="77777777" w:rsidR="006541D8" w:rsidRPr="003956E5" w:rsidRDefault="006541D8" w:rsidP="0067623E">
            <w:pPr>
              <w:rPr>
                <w:rFonts w:cstheme="minorHAnsi"/>
                <w:noProof/>
                <w:lang w:val="en-AU" w:eastAsia="en-AU"/>
              </w:rPr>
            </w:pPr>
          </w:p>
        </w:tc>
      </w:tr>
      <w:tr w:rsidR="006541D8" w14:paraId="4FC4E710" w14:textId="77777777" w:rsidTr="00C217A7">
        <w:trPr>
          <w:trHeight w:val="1289"/>
        </w:trPr>
        <w:tc>
          <w:tcPr>
            <w:tcW w:w="2149" w:type="dxa"/>
          </w:tcPr>
          <w:p w14:paraId="7101BDEB" w14:textId="77777777" w:rsidR="006541D8" w:rsidRDefault="006541D8" w:rsidP="0067623E">
            <w:pPr>
              <w:jc w:val="center"/>
              <w:rPr>
                <w:rFonts w:cstheme="minorHAnsi"/>
                <w:noProof/>
                <w:lang w:val="en-AU" w:eastAsia="en-AU"/>
              </w:rPr>
            </w:pPr>
          </w:p>
          <w:p w14:paraId="6ADFDD20" w14:textId="77777777" w:rsidR="006541D8" w:rsidRPr="00DB2B08" w:rsidRDefault="006541D8" w:rsidP="0067623E">
            <w:pPr>
              <w:jc w:val="center"/>
              <w:rPr>
                <w:rFonts w:cstheme="minorHAnsi"/>
                <w:lang w:val="en-AU" w:eastAsia="en-AU"/>
              </w:rPr>
            </w:pPr>
            <w:r w:rsidRPr="00F04D7B">
              <w:rPr>
                <w:rFonts w:cstheme="minorHAnsi"/>
                <w:noProof/>
                <w:lang w:val="en-AU" w:eastAsia="en-AU"/>
              </w:rPr>
              <w:drawing>
                <wp:inline distT="0" distB="0" distL="0" distR="0" wp14:anchorId="7BDEAD07" wp14:editId="28A0E419">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50" w:type="dxa"/>
          </w:tcPr>
          <w:p w14:paraId="2932FF1A" w14:textId="77777777" w:rsidR="006541D8" w:rsidRDefault="006541D8" w:rsidP="0067623E">
            <w:pPr>
              <w:rPr>
                <w:rFonts w:cstheme="minorHAnsi"/>
                <w:noProof/>
                <w:lang w:val="en-AU" w:eastAsia="en-AU"/>
              </w:rPr>
            </w:pPr>
            <w:r>
              <w:rPr>
                <w:rFonts w:cstheme="minorHAnsi"/>
                <w:noProof/>
                <w:lang w:val="en-AU" w:eastAsia="en-AU"/>
              </w:rPr>
              <w:t>Date of manufacture</w:t>
            </w:r>
          </w:p>
          <w:p w14:paraId="24714045" w14:textId="77777777" w:rsidR="006541D8" w:rsidRDefault="006541D8" w:rsidP="0067623E">
            <w:pPr>
              <w:rPr>
                <w:rFonts w:cstheme="minorHAnsi"/>
                <w:noProof/>
                <w:lang w:val="en-AU" w:eastAsia="en-AU"/>
              </w:rPr>
            </w:pPr>
          </w:p>
        </w:tc>
        <w:tc>
          <w:tcPr>
            <w:tcW w:w="2149" w:type="dxa"/>
          </w:tcPr>
          <w:p w14:paraId="27BB56E8" w14:textId="77777777" w:rsidR="006541D8" w:rsidRDefault="006541D8" w:rsidP="0067623E">
            <w:pPr>
              <w:rPr>
                <w:rFonts w:cstheme="minorHAnsi"/>
                <w:noProof/>
                <w:lang w:val="en-AU" w:eastAsia="en-AU"/>
              </w:rPr>
            </w:pPr>
          </w:p>
          <w:p w14:paraId="5901D2D4" w14:textId="77777777" w:rsidR="006541D8" w:rsidRPr="00144ACA" w:rsidRDefault="006541D8" w:rsidP="0067623E">
            <w:pPr>
              <w:jc w:val="center"/>
              <w:rPr>
                <w:rFonts w:cstheme="minorHAnsi"/>
                <w:lang w:val="en-AU" w:eastAsia="en-AU"/>
              </w:rPr>
            </w:pPr>
            <w:r>
              <w:rPr>
                <w:noProof/>
              </w:rPr>
              <w:drawing>
                <wp:inline distT="0" distB="0" distL="0" distR="0" wp14:anchorId="3F5B64FB" wp14:editId="303DB91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50" w:type="dxa"/>
          </w:tcPr>
          <w:p w14:paraId="3601F2F9" w14:textId="77777777" w:rsidR="006541D8" w:rsidRDefault="006541D8" w:rsidP="0067623E">
            <w:pPr>
              <w:rPr>
                <w:rFonts w:cstheme="minorHAnsi"/>
                <w:noProof/>
                <w:lang w:val="en-AU" w:eastAsia="en-AU"/>
              </w:rPr>
            </w:pPr>
            <w:r>
              <w:rPr>
                <w:rFonts w:cstheme="minorHAnsi"/>
                <w:noProof/>
                <w:lang w:val="en-AU" w:eastAsia="en-AU"/>
              </w:rPr>
              <w:t>Batch code</w:t>
            </w:r>
          </w:p>
          <w:p w14:paraId="03D2F9C7" w14:textId="77777777" w:rsidR="006541D8" w:rsidRDefault="006541D8" w:rsidP="0067623E">
            <w:pPr>
              <w:rPr>
                <w:rFonts w:cstheme="minorHAnsi"/>
                <w:noProof/>
                <w:lang w:val="en-AU" w:eastAsia="en-AU"/>
              </w:rPr>
            </w:pPr>
          </w:p>
        </w:tc>
      </w:tr>
    </w:tbl>
    <w:p w14:paraId="7BBE18FD" w14:textId="77777777" w:rsidR="006541D8" w:rsidRPr="00F95474" w:rsidRDefault="006541D8" w:rsidP="00A1387F">
      <w:pPr>
        <w:rPr>
          <w:rFonts w:cstheme="minorHAnsi"/>
        </w:rPr>
      </w:pPr>
    </w:p>
    <w:sectPr w:rsidR="006541D8"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8B88" w14:textId="77777777" w:rsidR="00E934FA" w:rsidRDefault="00E934FA" w:rsidP="00ED22B4">
      <w:r>
        <w:separator/>
      </w:r>
    </w:p>
  </w:endnote>
  <w:endnote w:type="continuationSeparator" w:id="0">
    <w:p w14:paraId="1B667E76" w14:textId="77777777" w:rsidR="00E934FA" w:rsidRDefault="00E934FA"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3D175248" w14:textId="77777777" w:rsidR="00FD25D3" w:rsidRDefault="00FD25D3" w:rsidP="00FD25D3">
        <w:pPr>
          <w:pStyle w:val="Footer"/>
        </w:pPr>
        <w:r>
          <w:t>Revision 1</w:t>
        </w:r>
        <w:r>
          <w:tab/>
          <w:t>Date: 14/6/2021</w:t>
        </w:r>
      </w:p>
      <w:p w14:paraId="7A235FB2" w14:textId="42BC56FE" w:rsidR="009C73E8" w:rsidRDefault="00E934FA">
        <w:pPr>
          <w:pStyle w:val="Footer"/>
          <w:jc w:val="right"/>
        </w:pPr>
      </w:p>
    </w:sdtContent>
  </w:sdt>
  <w:p w14:paraId="41C328BD" w14:textId="77777777" w:rsidR="00ED22B4" w:rsidRDefault="00ED22B4" w:rsidP="009C73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A33A" w14:textId="77777777" w:rsidR="00E934FA" w:rsidRDefault="00E934FA" w:rsidP="00ED22B4">
      <w:r>
        <w:separator/>
      </w:r>
    </w:p>
  </w:footnote>
  <w:footnote w:type="continuationSeparator" w:id="0">
    <w:p w14:paraId="1D88DA5A" w14:textId="77777777" w:rsidR="00E934FA" w:rsidRDefault="00E934FA"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6C90B84" w:rsidR="002C16DE" w:rsidRDefault="00031E75" w:rsidP="00031E75">
    <w:pPr>
      <w:pStyle w:val="Header"/>
      <w:jc w:val="center"/>
    </w:pPr>
    <w:r>
      <w:rPr>
        <w:noProof/>
      </w:rPr>
      <w:drawing>
        <wp:inline distT="0" distB="0" distL="0" distR="0" wp14:anchorId="69CB690B" wp14:editId="3B89BDA3">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31E75"/>
    <w:rsid w:val="00076C8D"/>
    <w:rsid w:val="000C54E4"/>
    <w:rsid w:val="000C747D"/>
    <w:rsid w:val="00234755"/>
    <w:rsid w:val="002635B6"/>
    <w:rsid w:val="00271E8C"/>
    <w:rsid w:val="002B0E5E"/>
    <w:rsid w:val="002C16DE"/>
    <w:rsid w:val="003C25F0"/>
    <w:rsid w:val="004234D2"/>
    <w:rsid w:val="00486077"/>
    <w:rsid w:val="004B048E"/>
    <w:rsid w:val="004C1A63"/>
    <w:rsid w:val="004D19EC"/>
    <w:rsid w:val="0055547A"/>
    <w:rsid w:val="005D0CB7"/>
    <w:rsid w:val="00606538"/>
    <w:rsid w:val="006541D8"/>
    <w:rsid w:val="006D2498"/>
    <w:rsid w:val="00840809"/>
    <w:rsid w:val="00846A9F"/>
    <w:rsid w:val="00870296"/>
    <w:rsid w:val="009658DE"/>
    <w:rsid w:val="009B55E3"/>
    <w:rsid w:val="009C73E8"/>
    <w:rsid w:val="00A04051"/>
    <w:rsid w:val="00A1387F"/>
    <w:rsid w:val="00A4116D"/>
    <w:rsid w:val="00A841D3"/>
    <w:rsid w:val="00AA56A0"/>
    <w:rsid w:val="00B36E46"/>
    <w:rsid w:val="00BC5752"/>
    <w:rsid w:val="00C217A7"/>
    <w:rsid w:val="00C53612"/>
    <w:rsid w:val="00CC637E"/>
    <w:rsid w:val="00CD3926"/>
    <w:rsid w:val="00D4077F"/>
    <w:rsid w:val="00D52D4A"/>
    <w:rsid w:val="00D76111"/>
    <w:rsid w:val="00DA4B29"/>
    <w:rsid w:val="00E15AC6"/>
    <w:rsid w:val="00E934FA"/>
    <w:rsid w:val="00E94414"/>
    <w:rsid w:val="00ED22B4"/>
    <w:rsid w:val="00F526CC"/>
    <w:rsid w:val="00F83A4E"/>
    <w:rsid w:val="00F95474"/>
    <w:rsid w:val="00FC19CF"/>
    <w:rsid w:val="00FD25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65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Lee Sackett</cp:lastModifiedBy>
  <cp:revision>8</cp:revision>
  <dcterms:created xsi:type="dcterms:W3CDTF">2021-05-04T16:49:00Z</dcterms:created>
  <dcterms:modified xsi:type="dcterms:W3CDTF">2021-07-21T15:35:00Z</dcterms:modified>
</cp:coreProperties>
</file>