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BFB5" w14:textId="2486239E" w:rsidR="00846A9F" w:rsidRPr="00F95474" w:rsidRDefault="00846A9F" w:rsidP="002C16DE">
      <w:pPr>
        <w:rPr>
          <w:rFonts w:cstheme="minorHAnsi"/>
        </w:rPr>
      </w:pPr>
    </w:p>
    <w:p w14:paraId="0FBCFE2B" w14:textId="77777777" w:rsidR="00BC5752" w:rsidRPr="00F95474" w:rsidRDefault="00BC5752" w:rsidP="00A1387F">
      <w:pPr>
        <w:rPr>
          <w:rFonts w:cstheme="minorHAnsi"/>
        </w:rPr>
      </w:pPr>
    </w:p>
    <w:p w14:paraId="606F63C1" w14:textId="2C52BC6E" w:rsidR="00BC5752" w:rsidRPr="009C73E8" w:rsidRDefault="00BC5752" w:rsidP="00A1387F">
      <w:pPr>
        <w:jc w:val="center"/>
        <w:rPr>
          <w:rFonts w:cstheme="minorHAnsi"/>
          <w:b/>
          <w:bCs/>
        </w:rPr>
      </w:pPr>
      <w:r>
        <w:rPr>
          <w:rFonts w:cstheme="minorHAnsi"/>
          <w:b/>
          <w:bCs/>
          <w:lang w:val="fr"/>
        </w:rPr>
        <w:t>MODE D'EMPLOI</w:t>
      </w:r>
    </w:p>
    <w:p w14:paraId="4F365EBC" w14:textId="0A332706" w:rsidR="00271E8C" w:rsidRPr="009C73E8" w:rsidRDefault="00413F92" w:rsidP="00CC637E">
      <w:pPr>
        <w:spacing w:after="160"/>
        <w:jc w:val="center"/>
        <w:rPr>
          <w:rFonts w:ascii="Calibri" w:eastAsia="Calibri" w:hAnsi="Calibri" w:cs="Arial"/>
          <w:b/>
          <w:bCs/>
        </w:rPr>
      </w:pPr>
      <w:r>
        <w:rPr>
          <w:rFonts w:ascii="Calibri" w:eastAsia="Calibri" w:hAnsi="Calibri" w:cs="Arial"/>
          <w:b/>
          <w:bCs/>
          <w:lang w:val="fr"/>
        </w:rPr>
        <w:t>ATTELLE DE TRACTION CT-6</w:t>
      </w:r>
    </w:p>
    <w:p w14:paraId="7F02ED6F" w14:textId="4AB811B1" w:rsidR="00870296" w:rsidRPr="009C73E8" w:rsidRDefault="00870296" w:rsidP="00A1387F">
      <w:pPr>
        <w:spacing w:after="160"/>
        <w:rPr>
          <w:rFonts w:ascii="Calibri" w:eastAsia="Calibri" w:hAnsi="Calibri" w:cs="Arial"/>
        </w:rPr>
      </w:pPr>
      <w:r>
        <w:rPr>
          <w:rFonts w:ascii="Calibri" w:eastAsia="Calibri" w:hAnsi="Calibri" w:cs="Arial"/>
          <w:lang w:val="fr"/>
        </w:rPr>
        <w:t xml:space="preserve">UTILISATION PRÉVUE : L'ATTELLE DE TRACTION POUR JAMBES CT-6 est prévue pour fournir un soutien et une traction en cas de fractures du fémur à mi-longueur au cours des soins </w:t>
      </w:r>
      <w:proofErr w:type="spellStart"/>
      <w:r>
        <w:rPr>
          <w:rFonts w:ascii="Calibri" w:eastAsia="Calibri" w:hAnsi="Calibri" w:cs="Arial"/>
          <w:lang w:val="fr"/>
        </w:rPr>
        <w:t>pré-hospitaliers</w:t>
      </w:r>
      <w:proofErr w:type="spellEnd"/>
      <w:r>
        <w:rPr>
          <w:rFonts w:ascii="Calibri" w:eastAsia="Calibri" w:hAnsi="Calibri" w:cs="Arial"/>
          <w:lang w:val="fr"/>
        </w:rPr>
        <w:t xml:space="preserve"> et du transport du patient.</w:t>
      </w:r>
    </w:p>
    <w:p w14:paraId="0DAC5905" w14:textId="39F7E441" w:rsidR="00870296" w:rsidRPr="009C73E8" w:rsidRDefault="00870296" w:rsidP="00A1387F">
      <w:pPr>
        <w:spacing w:after="160"/>
        <w:rPr>
          <w:rFonts w:ascii="Calibri" w:eastAsia="Calibri" w:hAnsi="Calibri" w:cs="Arial"/>
        </w:rPr>
      </w:pPr>
      <w:r>
        <w:rPr>
          <w:rFonts w:ascii="Calibri" w:eastAsia="Calibri" w:hAnsi="Calibri" w:cs="Arial"/>
          <w:lang w:val="fr"/>
        </w:rPr>
        <w:t>INDICATIONS : Fractures du fémur à mi-longueur.</w:t>
      </w:r>
    </w:p>
    <w:p w14:paraId="51A5F94D" w14:textId="00B4CD80" w:rsidR="00870296" w:rsidRPr="009C73E8" w:rsidRDefault="00870296" w:rsidP="00A1387F">
      <w:pPr>
        <w:spacing w:after="160"/>
        <w:rPr>
          <w:rFonts w:ascii="Calibri" w:eastAsia="Calibri" w:hAnsi="Calibri" w:cs="Arial"/>
        </w:rPr>
      </w:pPr>
      <w:r>
        <w:rPr>
          <w:rFonts w:ascii="Calibri" w:eastAsia="Calibri" w:hAnsi="Calibri" w:cs="Arial"/>
          <w:lang w:val="fr"/>
        </w:rPr>
        <w:t>GROUPE DE PATIENTS VISÉ : Adultes avec fracture diaphysaire du fémur, sans atteinte de l'articulation du genou.</w:t>
      </w:r>
    </w:p>
    <w:p w14:paraId="73DD3008" w14:textId="2D5CA28D" w:rsidR="00271E8C" w:rsidRDefault="00D4077F" w:rsidP="00A1387F">
      <w:pPr>
        <w:spacing w:after="160"/>
        <w:rPr>
          <w:rFonts w:ascii="Calibri" w:eastAsia="Calibri" w:hAnsi="Calibri" w:cs="Arial"/>
        </w:rPr>
      </w:pPr>
      <w:r>
        <w:rPr>
          <w:rFonts w:ascii="Calibri" w:eastAsia="Calibri" w:hAnsi="Calibri" w:cs="Arial"/>
          <w:lang w:val="fr"/>
        </w:rPr>
        <w:t>UTILISATEUR VISÉ : Personnel médical et personnel non médical formé.</w:t>
      </w:r>
    </w:p>
    <w:p w14:paraId="1919BADC" w14:textId="6B36FBBE" w:rsidR="00413F92" w:rsidRPr="00413F92" w:rsidRDefault="00870296" w:rsidP="00413F92">
      <w:pPr>
        <w:rPr>
          <w:rFonts w:ascii="Calibri" w:eastAsia="Calibri" w:hAnsi="Calibri" w:cs="Arial"/>
        </w:rPr>
      </w:pPr>
      <w:r>
        <w:rPr>
          <w:rFonts w:ascii="Calibri" w:eastAsia="Calibri" w:hAnsi="Calibri" w:cs="Arial"/>
          <w:lang w:val="fr"/>
        </w:rPr>
        <w:t xml:space="preserve">MODE D'EMPLOI : </w:t>
      </w:r>
    </w:p>
    <w:p w14:paraId="0B22547B" w14:textId="77777777" w:rsidR="00413F92" w:rsidRPr="006F4946" w:rsidRDefault="00413F92" w:rsidP="00413F92">
      <w:pPr>
        <w:numPr>
          <w:ilvl w:val="0"/>
          <w:numId w:val="2"/>
        </w:numPr>
        <w:spacing w:after="160" w:line="259" w:lineRule="auto"/>
        <w:contextualSpacing/>
        <w:rPr>
          <w:rFonts w:ascii="Calibri" w:eastAsia="Calibri" w:hAnsi="Calibri" w:cs="Arial"/>
          <w:lang w:val="de-AT"/>
        </w:rPr>
      </w:pPr>
      <w:r>
        <w:rPr>
          <w:rFonts w:ascii="Calibri" w:eastAsia="Calibri" w:hAnsi="Calibri" w:cs="Arial"/>
          <w:lang w:val="fr"/>
        </w:rPr>
        <w:t>Vérifiez la circulation des jambes et le pouls distal au niveau du pied.</w:t>
      </w:r>
    </w:p>
    <w:p w14:paraId="3F0F9BE5" w14:textId="77777777" w:rsidR="00413F92" w:rsidRPr="006F4946" w:rsidRDefault="00413F92" w:rsidP="00413F92">
      <w:pPr>
        <w:numPr>
          <w:ilvl w:val="0"/>
          <w:numId w:val="2"/>
        </w:numPr>
        <w:spacing w:after="160" w:line="259" w:lineRule="auto"/>
        <w:contextualSpacing/>
        <w:rPr>
          <w:rFonts w:ascii="Calibri" w:eastAsia="Calibri" w:hAnsi="Calibri" w:cs="Arial"/>
          <w:lang w:val="de-AT"/>
        </w:rPr>
      </w:pPr>
      <w:r>
        <w:rPr>
          <w:rFonts w:ascii="Calibri" w:eastAsia="Calibri" w:hAnsi="Calibri" w:cs="Arial"/>
          <w:lang w:val="fr"/>
        </w:rPr>
        <w:t>Coupez le pantalon au niveau des jambes si nécessaire.</w:t>
      </w:r>
    </w:p>
    <w:p w14:paraId="54DC7648" w14:textId="77777777" w:rsidR="00413F92" w:rsidRPr="006F4946" w:rsidRDefault="00413F92" w:rsidP="00413F92">
      <w:pPr>
        <w:numPr>
          <w:ilvl w:val="0"/>
          <w:numId w:val="2"/>
        </w:numPr>
        <w:spacing w:after="160" w:line="259" w:lineRule="auto"/>
        <w:contextualSpacing/>
        <w:rPr>
          <w:rFonts w:ascii="Calibri" w:eastAsia="Calibri" w:hAnsi="Calibri" w:cs="Arial"/>
          <w:lang w:val="de-AT"/>
        </w:rPr>
      </w:pPr>
      <w:r>
        <w:rPr>
          <w:rFonts w:ascii="Calibri" w:eastAsia="Calibri" w:hAnsi="Calibri" w:cs="Arial"/>
          <w:lang w:val="fr"/>
        </w:rPr>
        <w:t>Évaluez le traumatisme pour déterminer si une traction est nécessaire. Déterminez le niveau de douleur. Comparez la longueur des jambes du patient.</w:t>
      </w:r>
    </w:p>
    <w:p w14:paraId="28B29D0C"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Retirez l'attelle du sac.</w:t>
      </w:r>
    </w:p>
    <w:p w14:paraId="673F969F"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Secouez l'attelle de bas en haut pour engager les sections des tubes. Connectez manuellement tous les tubes détachés.</w:t>
      </w:r>
    </w:p>
    <w:p w14:paraId="0D82339F" w14:textId="3671558A" w:rsidR="00413F92" w:rsidRPr="006F4946" w:rsidRDefault="00413F92" w:rsidP="00413F92">
      <w:pPr>
        <w:numPr>
          <w:ilvl w:val="0"/>
          <w:numId w:val="2"/>
        </w:numPr>
        <w:spacing w:after="160" w:line="259" w:lineRule="auto"/>
        <w:contextualSpacing/>
        <w:rPr>
          <w:rFonts w:ascii="Calibri" w:eastAsia="Calibri" w:hAnsi="Calibri" w:cs="Arial"/>
          <w:lang w:val="de-AT"/>
        </w:rPr>
      </w:pPr>
      <w:r>
        <w:rPr>
          <w:rFonts w:ascii="Calibri" w:eastAsia="Calibri" w:hAnsi="Calibri" w:cs="Arial"/>
          <w:lang w:val="fr"/>
        </w:rPr>
        <w:t>Veuillez joindre la jambe non fracturée à côté. L'attelle devrait atteindre un niveau situé juste au-dessus de la crête de la hanche et 10-15 cm (6 pouces) en dessous du pied du patient.</w:t>
      </w:r>
    </w:p>
    <w:p w14:paraId="570316C7"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Ajoutez ou enlevez des sections de tubes si nécessaire pour une taille correcte. Pliez les éventuels tubes déconnectés le long de l'attelle.</w:t>
      </w:r>
    </w:p>
    <w:p w14:paraId="2C8DBD17"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Fixez les sections de ces tubes à l'embout ischiatique.</w:t>
      </w:r>
    </w:p>
    <w:p w14:paraId="549BEB4E"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Enroulez la sangle ischiatique autour de la jambe et attachez la pince à l'embout. Assurez-vous que la boucle se trouve au-dessus. Pas sous la jambe. Serrez l'extrémité libre de la sangle de la boucle.</w:t>
      </w:r>
    </w:p>
    <w:p w14:paraId="7C9EE1E7"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Placez le pied dans l'attelle de la cheville. Utilisez l'extrémité coulissante de la sangle du pied pour vous assurer que la sangle est située uniformément des deux côtés de la cheville. Enroulez la sangle de la cheville autour de cette dernière et repliez la languette de petite taille pour fixer l'attelle. Serrez la boucle de la sangle du pied pour éliminer tout flottement.</w:t>
      </w:r>
    </w:p>
    <w:p w14:paraId="764D6190" w14:textId="77777777" w:rsidR="00413F92" w:rsidRPr="006F4946" w:rsidRDefault="00413F92" w:rsidP="00413F92">
      <w:pPr>
        <w:numPr>
          <w:ilvl w:val="0"/>
          <w:numId w:val="2"/>
        </w:numPr>
        <w:spacing w:after="160" w:line="259" w:lineRule="auto"/>
        <w:contextualSpacing/>
        <w:rPr>
          <w:rFonts w:ascii="Calibri" w:eastAsia="Calibri" w:hAnsi="Calibri" w:cs="Arial"/>
          <w:lang w:val="fr"/>
        </w:rPr>
      </w:pPr>
      <w:r>
        <w:rPr>
          <w:rFonts w:ascii="Calibri" w:eastAsia="Calibri" w:hAnsi="Calibri" w:cs="Arial"/>
          <w:lang w:val="fr"/>
        </w:rPr>
        <w:t xml:space="preserve">Serrez la corde pour appliquer une pression modérée. Un niveau de traction minimal doit être appliqué à cette étape afin de s'assurer que l'attelle reste en bonne position. </w:t>
      </w:r>
    </w:p>
    <w:p w14:paraId="11A4BAE4"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Soulevez la corde dans le V-Jam.</w:t>
      </w:r>
    </w:p>
    <w:p w14:paraId="77A26DC1"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 xml:space="preserve">Enroulez les sangles de la jambe, deux au-dessus </w:t>
      </w:r>
      <w:proofErr w:type="gramStart"/>
      <w:r>
        <w:rPr>
          <w:rFonts w:ascii="Calibri" w:eastAsia="Calibri" w:hAnsi="Calibri" w:cs="Arial"/>
          <w:lang w:val="fr"/>
        </w:rPr>
        <w:t>du genoux</w:t>
      </w:r>
      <w:proofErr w:type="gramEnd"/>
      <w:r>
        <w:rPr>
          <w:rFonts w:ascii="Calibri" w:eastAsia="Calibri" w:hAnsi="Calibri" w:cs="Arial"/>
          <w:lang w:val="fr"/>
        </w:rPr>
        <w:t>, et deux en dessous. Ne pas couvrir le traumatisme ou le genou.</w:t>
      </w:r>
    </w:p>
    <w:p w14:paraId="2D597668"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Appliquez une traction en réajustant la tension jusqu'à ce que le confort du patient soit assuré. Soulevez la corde vers le haut et refermez-la dans le V-Jam.</w:t>
      </w:r>
    </w:p>
    <w:p w14:paraId="5C203FD5" w14:textId="77777777" w:rsidR="00413F92" w:rsidRPr="00413F92" w:rsidRDefault="00413F92" w:rsidP="00413F92">
      <w:pPr>
        <w:numPr>
          <w:ilvl w:val="0"/>
          <w:numId w:val="2"/>
        </w:numPr>
        <w:spacing w:after="160" w:line="259" w:lineRule="auto"/>
        <w:contextualSpacing/>
        <w:rPr>
          <w:rFonts w:ascii="Calibri" w:eastAsia="Calibri" w:hAnsi="Calibri" w:cs="Arial"/>
        </w:rPr>
      </w:pPr>
      <w:r>
        <w:rPr>
          <w:rFonts w:ascii="Calibri" w:eastAsia="Calibri" w:hAnsi="Calibri" w:cs="Arial"/>
          <w:lang w:val="fr"/>
        </w:rPr>
        <w:t>Repliez l'excès de corde en dessous de la sangle de la jambe</w:t>
      </w:r>
    </w:p>
    <w:p w14:paraId="5C3DB63A" w14:textId="77777777" w:rsidR="00413F92" w:rsidRPr="00413F92" w:rsidRDefault="00413F92" w:rsidP="00413F92">
      <w:pPr>
        <w:spacing w:after="160" w:line="259" w:lineRule="auto"/>
        <w:ind w:left="360"/>
        <w:rPr>
          <w:rFonts w:ascii="Calibri" w:eastAsia="Calibri" w:hAnsi="Calibri" w:cs="Arial"/>
        </w:rPr>
      </w:pPr>
      <w:r>
        <w:rPr>
          <w:rFonts w:ascii="Calibri" w:eastAsia="Calibri" w:hAnsi="Calibri" w:cs="Arial"/>
          <w:lang w:val="fr"/>
        </w:rPr>
        <w:lastRenderedPageBreak/>
        <w:t>REMARQUES : Appliquez une traction jusqu'à ce que le niveau de douleur du patient soit réduit. Appliquez une traction jusqu'à ce que les jambes du patient soient de longueur égale.</w:t>
      </w:r>
    </w:p>
    <w:p w14:paraId="0FB1D805" w14:textId="753F512A" w:rsidR="00271E8C" w:rsidRDefault="00D4077F" w:rsidP="00413F92">
      <w:pPr>
        <w:spacing w:after="160"/>
        <w:rPr>
          <w:rFonts w:ascii="Calibri" w:eastAsia="Calibri" w:hAnsi="Calibri" w:cs="Arial"/>
        </w:rPr>
      </w:pPr>
      <w:r>
        <w:rPr>
          <w:lang w:val="fr"/>
        </w:rPr>
        <w:t xml:space="preserve">AVANTAGES CLINIQUES : </w:t>
      </w:r>
      <w:r>
        <w:rPr>
          <w:rFonts w:ascii="Calibri" w:hAnsi="Calibri"/>
          <w:lang w:val="fr"/>
        </w:rPr>
        <w:t xml:space="preserve"> </w:t>
      </w:r>
    </w:p>
    <w:p w14:paraId="1DCCC8B0" w14:textId="77777777" w:rsidR="00D4077F" w:rsidRPr="009C73E8" w:rsidRDefault="00D4077F" w:rsidP="00413F92">
      <w:pPr>
        <w:numPr>
          <w:ilvl w:val="0"/>
          <w:numId w:val="1"/>
        </w:numPr>
        <w:rPr>
          <w:rFonts w:ascii="Calibri" w:eastAsia="Calibri" w:hAnsi="Calibri" w:cs="Arial"/>
        </w:rPr>
      </w:pPr>
      <w:r>
        <w:rPr>
          <w:rFonts w:ascii="Calibri" w:eastAsia="Calibri" w:hAnsi="Calibri" w:cs="Arial"/>
          <w:lang w:val="fr"/>
        </w:rPr>
        <w:t>Fournit un soutien et une traction en cas de fractures du fémur à mi-longueur</w:t>
      </w:r>
    </w:p>
    <w:p w14:paraId="543BD437" w14:textId="3514C144" w:rsidR="00D4077F" w:rsidRPr="009C73E8" w:rsidRDefault="00D4077F" w:rsidP="00413F92">
      <w:pPr>
        <w:numPr>
          <w:ilvl w:val="0"/>
          <w:numId w:val="1"/>
        </w:numPr>
        <w:rPr>
          <w:rFonts w:ascii="Calibri" w:eastAsia="Calibri" w:hAnsi="Calibri" w:cs="Arial"/>
        </w:rPr>
      </w:pPr>
      <w:r>
        <w:rPr>
          <w:rFonts w:ascii="Calibri" w:eastAsia="Calibri" w:hAnsi="Calibri" w:cs="Arial"/>
          <w:lang w:val="fr"/>
        </w:rPr>
        <w:t>Réduit l'hémorragie et les spasmes musculaires</w:t>
      </w:r>
    </w:p>
    <w:p w14:paraId="16491860" w14:textId="77777777" w:rsidR="00D4077F" w:rsidRPr="009C73E8" w:rsidRDefault="00D4077F" w:rsidP="00413F92">
      <w:pPr>
        <w:numPr>
          <w:ilvl w:val="0"/>
          <w:numId w:val="1"/>
        </w:numPr>
        <w:rPr>
          <w:rFonts w:ascii="Calibri" w:eastAsia="Calibri" w:hAnsi="Calibri" w:cs="Arial"/>
        </w:rPr>
      </w:pPr>
      <w:r>
        <w:rPr>
          <w:rFonts w:ascii="Calibri" w:eastAsia="Calibri" w:hAnsi="Calibri" w:cs="Arial"/>
          <w:lang w:val="fr"/>
        </w:rPr>
        <w:t>Prévient les blessures supplémentaires aux muscles, aux tissus et aux structures anatomiques environnantes.</w:t>
      </w:r>
    </w:p>
    <w:p w14:paraId="0D38DEEA" w14:textId="77777777" w:rsidR="00D4077F" w:rsidRDefault="00D4077F" w:rsidP="00413F92">
      <w:pPr>
        <w:numPr>
          <w:ilvl w:val="0"/>
          <w:numId w:val="1"/>
        </w:numPr>
        <w:rPr>
          <w:rFonts w:ascii="Arial" w:eastAsia="Calibri" w:hAnsi="Arial" w:cs="Arial"/>
        </w:rPr>
      </w:pPr>
      <w:r>
        <w:rPr>
          <w:rFonts w:ascii="Calibri" w:eastAsia="Calibri" w:hAnsi="Calibri" w:cs="Arial"/>
          <w:lang w:val="fr"/>
        </w:rPr>
        <w:t>Soulage la douleur du patient</w:t>
      </w:r>
      <w:r>
        <w:rPr>
          <w:rFonts w:ascii="Arial" w:eastAsia="Calibri" w:hAnsi="Arial" w:cs="Arial"/>
          <w:lang w:val="fr"/>
        </w:rPr>
        <w:t xml:space="preserve"> </w:t>
      </w:r>
    </w:p>
    <w:p w14:paraId="46A2A46E" w14:textId="77777777" w:rsidR="00413F92" w:rsidRPr="00D4077F" w:rsidRDefault="00413F92" w:rsidP="00BD45A9">
      <w:pPr>
        <w:ind w:left="720"/>
        <w:rPr>
          <w:rFonts w:ascii="Arial" w:eastAsia="Calibri" w:hAnsi="Arial" w:cs="Arial"/>
        </w:rPr>
      </w:pPr>
    </w:p>
    <w:p w14:paraId="1C7BD02A" w14:textId="77777777" w:rsidR="00870296" w:rsidRDefault="00870296" w:rsidP="00A1387F">
      <w:pPr>
        <w:pStyle w:val="paragraph"/>
        <w:spacing w:before="0" w:beforeAutospacing="0" w:after="0" w:afterAutospacing="0"/>
        <w:textAlignment w:val="baseline"/>
        <w:rPr>
          <w:rStyle w:val="eop"/>
          <w:rFonts w:asciiTheme="minorHAnsi" w:hAnsiTheme="minorHAnsi" w:cstheme="minorHAnsi"/>
          <w:sz w:val="22"/>
          <w:szCs w:val="22"/>
        </w:rPr>
      </w:pPr>
    </w:p>
    <w:p w14:paraId="3A0F8CAF" w14:textId="25F3FE9F" w:rsidR="00870296" w:rsidRPr="00271E8C" w:rsidRDefault="00870296" w:rsidP="00A1387F">
      <w:pPr>
        <w:spacing w:after="160"/>
        <w:rPr>
          <w:rFonts w:ascii="Calibri" w:eastAsia="Calibri" w:hAnsi="Calibri" w:cs="Arial"/>
        </w:rPr>
      </w:pPr>
      <w:r>
        <w:rPr>
          <w:rFonts w:ascii="Calibri" w:eastAsia="Calibri" w:hAnsi="Calibri" w:cs="Arial"/>
          <w:lang w:val="fr"/>
        </w:rPr>
        <w:t xml:space="preserve">ENTRETIEN ET NETTOYAGE : </w:t>
      </w:r>
    </w:p>
    <w:p w14:paraId="2A167191" w14:textId="47EEE9F3" w:rsidR="00870296" w:rsidRPr="009C73E8" w:rsidRDefault="00870296" w:rsidP="00A1387F">
      <w:pPr>
        <w:rPr>
          <w:rStyle w:val="eop"/>
          <w:rFonts w:ascii="Calibri" w:eastAsia="Calibri" w:hAnsi="Calibri" w:cs="Arial"/>
        </w:rPr>
      </w:pPr>
      <w:r>
        <w:rPr>
          <w:rFonts w:ascii="Calibri" w:eastAsia="Calibri" w:hAnsi="Calibri" w:cs="Arial"/>
          <w:lang w:val="fr"/>
        </w:rPr>
        <w:t xml:space="preserve">Inspectez l'attelle après chaque utilisation. Le cadre doit être non contaminé. Le cadre peut être nettoyé avec du savon et de l'eau et essuyé à l'aide d'un essuie-tout jetable. Si l'attelle de la cheville, les sangles des jambes ou les sangles ischiaques sont contaminées ou usées, vous ne pouvez plus les utiliser et devez les remplacer par des neuves. Pour les remplacer, veuillez contacter FareTec : </w:t>
      </w:r>
      <w:r>
        <w:rPr>
          <w:rStyle w:val="eop"/>
          <w:rFonts w:cstheme="minorHAnsi"/>
          <w:lang w:val="fr"/>
        </w:rPr>
        <w:t>+1-440-350-9510.</w:t>
      </w:r>
    </w:p>
    <w:p w14:paraId="01DF0C38" w14:textId="77777777" w:rsidR="00870296" w:rsidRPr="004D19EC" w:rsidRDefault="00870296" w:rsidP="00A1387F">
      <w:pPr>
        <w:pStyle w:val="paragraph"/>
        <w:spacing w:before="0" w:beforeAutospacing="0" w:after="0" w:afterAutospacing="0"/>
        <w:textAlignment w:val="baseline"/>
        <w:rPr>
          <w:rStyle w:val="eop"/>
          <w:rFonts w:asciiTheme="minorHAnsi" w:hAnsiTheme="minorHAnsi" w:cstheme="minorHAnsi"/>
          <w:sz w:val="22"/>
          <w:szCs w:val="22"/>
        </w:rPr>
      </w:pPr>
    </w:p>
    <w:p w14:paraId="64E475C4" w14:textId="1571AE86" w:rsidR="00870296" w:rsidRDefault="00870296" w:rsidP="00A1387F">
      <w:pPr>
        <w:rPr>
          <w:rFonts w:ascii="Calibri" w:eastAsia="Calibri" w:hAnsi="Calibri" w:cs="Arial"/>
        </w:rPr>
      </w:pPr>
      <w:r>
        <w:rPr>
          <w:rStyle w:val="eop"/>
          <w:rFonts w:cstheme="minorHAnsi"/>
          <w:lang w:val="fr"/>
        </w:rPr>
        <w:t xml:space="preserve">CONTRE-INDICATIONS : </w:t>
      </w:r>
      <w:r>
        <w:rPr>
          <w:rFonts w:ascii="Arial" w:eastAsia="Calibri" w:hAnsi="Arial" w:cs="Arial"/>
          <w:lang w:val="fr"/>
        </w:rPr>
        <w:t xml:space="preserve"> </w:t>
      </w:r>
      <w:r>
        <w:rPr>
          <w:rFonts w:ascii="Calibri" w:eastAsia="Calibri" w:hAnsi="Calibri" w:cs="Arial"/>
          <w:lang w:val="fr"/>
        </w:rPr>
        <w:t>Les attelles de traction ne doivent pas être utilisées pour les fractures du col du fémur, les fractures et/ou les luxations du genou ou pour les fractures de la cheville.</w:t>
      </w:r>
    </w:p>
    <w:p w14:paraId="4540F5C3" w14:textId="77777777" w:rsidR="00FC19CF" w:rsidRPr="009C73E8" w:rsidRDefault="00FC19CF" w:rsidP="00A1387F">
      <w:pPr>
        <w:rPr>
          <w:rStyle w:val="eop"/>
          <w:rFonts w:ascii="Arial" w:eastAsia="Calibri" w:hAnsi="Arial" w:cs="Arial"/>
        </w:rPr>
      </w:pPr>
    </w:p>
    <w:p w14:paraId="14331E4D" w14:textId="6B3165EE" w:rsidR="00606538" w:rsidRDefault="00870296" w:rsidP="002C16DE">
      <w:pPr>
        <w:spacing w:after="200"/>
        <w:rPr>
          <w:rStyle w:val="eop"/>
          <w:rFonts w:cstheme="minorHAnsi"/>
        </w:rPr>
      </w:pPr>
      <w:r>
        <w:rPr>
          <w:rStyle w:val="eop"/>
          <w:rFonts w:eastAsia="Times New Roman" w:cstheme="minorHAnsi"/>
          <w:lang w:val="fr"/>
        </w:rPr>
        <w:t>AVERTISSEMENTS, PRÉCAUTIONS ET RESTRICTIONS : Aucun</w:t>
      </w:r>
    </w:p>
    <w:p w14:paraId="06737CDA" w14:textId="31525B8A" w:rsidR="00870296" w:rsidRPr="00870296" w:rsidRDefault="00CC637E" w:rsidP="00A1387F">
      <w:pPr>
        <w:spacing w:after="200"/>
        <w:rPr>
          <w:rFonts w:eastAsia="Times New Roman" w:cstheme="minorHAnsi"/>
        </w:rPr>
      </w:pPr>
      <w:r>
        <w:rPr>
          <w:rStyle w:val="eop"/>
          <w:rFonts w:eastAsia="Times New Roman" w:cstheme="minorHAnsi"/>
          <w:lang w:val="fr"/>
        </w:rPr>
        <w:t>MISE AU REBUT EN TOUTE SÉCURITÉ : Le produit doit être éliminé dans le lieu prévu à cet effet tel que recommandé par les autorités locales.</w:t>
      </w:r>
    </w:p>
    <w:p w14:paraId="17896D25" w14:textId="77777777" w:rsidR="00870296" w:rsidRPr="00870296" w:rsidRDefault="00870296" w:rsidP="00A1387F">
      <w:pPr>
        <w:textAlignment w:val="baseline"/>
        <w:rPr>
          <w:rFonts w:eastAsia="Times New Roman" w:cstheme="minorHAnsi"/>
        </w:rPr>
      </w:pPr>
      <w:r>
        <w:rPr>
          <w:rFonts w:eastAsia="Times New Roman" w:cstheme="minorHAnsi"/>
          <w:lang w:val="fr"/>
        </w:rPr>
        <w:t>REMARQUE : Veuillez informer FareTec ou l'autorité compétente de l'état membre dans lequel vous utilisez ce produit en cas d'incident grave ayant eu lieu que vous suspectez d'être lié à ce dispositif. Si vous suspectez un défaut potentiel ou que le produit n'a pas répondu à vos attentes, veuillez en informer l'entreprise et fournir autant d'informations que possible. Numéro de téléphone de l'entreprise : +1-440-350-9510</w:t>
      </w:r>
    </w:p>
    <w:p w14:paraId="0E2CF5E4" w14:textId="77777777" w:rsidR="00870296" w:rsidRPr="00870296" w:rsidRDefault="00870296" w:rsidP="00A1387F">
      <w:pPr>
        <w:textAlignment w:val="baseline"/>
        <w:rPr>
          <w:rFonts w:eastAsia="Calibri" w:cstheme="minorHAnsi"/>
        </w:rPr>
      </w:pPr>
    </w:p>
    <w:p w14:paraId="6EE79546" w14:textId="1DED9B61" w:rsidR="0055547A" w:rsidRDefault="0055547A" w:rsidP="00A1387F">
      <w:pPr>
        <w:textAlignment w:val="baseline"/>
        <w:rPr>
          <w:rFonts w:eastAsia="Times New Roman" w:cstheme="minorHAnsi"/>
        </w:rPr>
      </w:pPr>
    </w:p>
    <w:p w14:paraId="5A894E86" w14:textId="77777777" w:rsidR="00FC19CF" w:rsidRPr="004D19EC" w:rsidRDefault="00FC19CF" w:rsidP="00A1387F">
      <w:pPr>
        <w:textAlignment w:val="baseline"/>
        <w:rPr>
          <w:rFonts w:eastAsia="Times New Roman" w:cstheme="minorHAnsi"/>
        </w:rPr>
      </w:pPr>
    </w:p>
    <w:p w14:paraId="263048B0" w14:textId="77777777" w:rsidR="0055547A" w:rsidRPr="004D19EC" w:rsidRDefault="0055547A" w:rsidP="00A1387F">
      <w:pPr>
        <w:spacing w:after="160"/>
        <w:rPr>
          <w:rFonts w:eastAsia="Calibri" w:cstheme="minorHAnsi"/>
        </w:rPr>
      </w:pPr>
    </w:p>
    <w:p w14:paraId="25615078" w14:textId="77777777" w:rsidR="00AA56A0" w:rsidRPr="00F95474" w:rsidRDefault="00AA56A0" w:rsidP="00A1387F">
      <w:pPr>
        <w:rPr>
          <w:rFonts w:cstheme="minorHAnsi"/>
        </w:rPr>
      </w:pPr>
      <w:r>
        <w:rPr>
          <w:rFonts w:cstheme="minorHAnsi"/>
          <w:noProof/>
          <w:lang w:val="fr"/>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rPr>
                                <w:lang w:val="fr"/>
                              </w:rPr>
                              <w:t xml:space="preserve">FareTec Inc, 1610 West Jackson St, </w:t>
                            </w:r>
                            <w:proofErr w:type="spellStart"/>
                            <w:r>
                              <w:rPr>
                                <w:lang w:val="fr"/>
                              </w:rPr>
                              <w:t>Painesville</w:t>
                            </w:r>
                            <w:proofErr w:type="spellEnd"/>
                            <w:r>
                              <w:rPr>
                                <w:lang w:val="fr"/>
                              </w:rPr>
                              <w:t>, OH 44077 États-Unis, (tél.) 440-350-9510</w:t>
                            </w:r>
                          </w:p>
                          <w:p w14:paraId="29BA3DCA" w14:textId="77777777" w:rsidR="00AA56A0" w:rsidRDefault="00AA56A0" w:rsidP="00AA56A0">
                            <w:r>
                              <w:rPr>
                                <w:lang w:val="fr"/>
                              </w:rPr>
                              <w:t>(</w:t>
                            </w:r>
                            <w:proofErr w:type="gramStart"/>
                            <w:r>
                              <w:rPr>
                                <w:lang w:val="fr"/>
                              </w:rPr>
                              <w:t>fax</w:t>
                            </w:r>
                            <w:proofErr w:type="gramEnd"/>
                            <w:r>
                              <w:rPr>
                                <w:lang w:val="fr"/>
                              </w:rPr>
                              <w:t>)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rPr>
                          <w:lang w:val="fr"/>
                        </w:rPr>
                        <w:t>FareTec</w:t>
                      </w:r>
                      <w:proofErr w:type="spellEnd"/>
                      <w:r>
                        <w:rPr>
                          <w:lang w:val="fr"/>
                        </w:rPr>
                        <w:t xml:space="preserve"> </w:t>
                      </w:r>
                      <w:proofErr w:type="spellStart"/>
                      <w:r>
                        <w:rPr>
                          <w:lang w:val="fr"/>
                        </w:rPr>
                        <w:t>Inc</w:t>
                      </w:r>
                      <w:proofErr w:type="spellEnd"/>
                      <w:r>
                        <w:rPr>
                          <w:lang w:val="fr"/>
                        </w:rPr>
                        <w:t xml:space="preserve">, 1610 West Jackson St, </w:t>
                      </w:r>
                      <w:proofErr w:type="spellStart"/>
                      <w:r>
                        <w:rPr>
                          <w:lang w:val="fr"/>
                        </w:rPr>
                        <w:t>Painesville</w:t>
                      </w:r>
                      <w:proofErr w:type="spellEnd"/>
                      <w:r>
                        <w:rPr>
                          <w:lang w:val="fr"/>
                        </w:rPr>
                        <w:t>, OH 44077 États-Unis, (tél.) 440-350-9510</w:t>
                      </w:r>
                    </w:p>
                    <w:p w14:paraId="29BA3DCA" w14:textId="77777777" w:rsidR="00AA56A0" w:rsidRDefault="00AA56A0" w:rsidP="00AA56A0">
                      <w:r>
                        <w:rPr>
                          <w:lang w:val="fr"/>
                        </w:rPr>
                        <w:t>(</w:t>
                      </w:r>
                      <w:proofErr w:type="gramStart"/>
                      <w:r>
                        <w:rPr>
                          <w:lang w:val="fr"/>
                        </w:rPr>
                        <w:t>fax</w:t>
                      </w:r>
                      <w:proofErr w:type="gramEnd"/>
                      <w:r>
                        <w:rPr>
                          <w:lang w:val="fr"/>
                        </w:rPr>
                        <w:t>) 440-350-9520, www.faretec.com</w:t>
                      </w:r>
                    </w:p>
                  </w:txbxContent>
                </v:textbox>
                <w10:wrap type="square"/>
              </v:shape>
            </w:pict>
          </mc:Fallback>
        </mc:AlternateContent>
      </w:r>
      <w:r>
        <w:rPr>
          <w:rFonts w:cstheme="minorHAnsi"/>
          <w:noProof/>
          <w:lang w:val="fr"/>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2158DED7" w14:textId="77777777" w:rsidR="00AA56A0" w:rsidRPr="00F95474" w:rsidRDefault="00AA56A0" w:rsidP="00A1387F">
      <w:pPr>
        <w:rPr>
          <w:rFonts w:cstheme="minorHAnsi"/>
        </w:rPr>
      </w:pPr>
    </w:p>
    <w:p w14:paraId="6969B060" w14:textId="77777777" w:rsidR="00AA56A0" w:rsidRPr="00F95474" w:rsidRDefault="00AA56A0" w:rsidP="00A1387F">
      <w:pPr>
        <w:rPr>
          <w:rFonts w:cstheme="minorHAnsi"/>
        </w:rPr>
      </w:pPr>
    </w:p>
    <w:p w14:paraId="16A03DA7" w14:textId="28B609AD" w:rsidR="00AA56A0" w:rsidRDefault="00AA56A0" w:rsidP="00A1387F">
      <w:pPr>
        <w:rPr>
          <w:rFonts w:cstheme="minorHAnsi"/>
          <w:noProof/>
          <w:lang w:val="fr"/>
        </w:rPr>
      </w:pPr>
      <w:r>
        <w:rPr>
          <w:rFonts w:cstheme="minorHAnsi"/>
          <w:noProof/>
          <w:lang w:val="fr"/>
        </w:rPr>
        <mc:AlternateContent>
          <mc:Choice Requires="wps">
            <w:drawing>
              <wp:anchor distT="45720" distB="45720" distL="114300" distR="114300" simplePos="0" relativeHeight="251661312" behindDoc="0" locked="0" layoutInCell="1" allowOverlap="1" wp14:anchorId="1136FA0B" wp14:editId="27F85180">
                <wp:simplePos x="0" y="0"/>
                <wp:positionH relativeFrom="column">
                  <wp:posOffset>1066800</wp:posOffset>
                </wp:positionH>
                <wp:positionV relativeFrom="paragraph">
                  <wp:posOffset>59055</wp:posOffset>
                </wp:positionV>
                <wp:extent cx="4410075" cy="4286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28625"/>
                        </a:xfrm>
                        <a:prstGeom prst="rect">
                          <a:avLst/>
                        </a:prstGeom>
                        <a:solidFill>
                          <a:srgbClr val="FFFFFF"/>
                        </a:solidFill>
                        <a:ln w="9525">
                          <a:solidFill>
                            <a:srgbClr val="000000"/>
                          </a:solidFill>
                          <a:miter lim="800000"/>
                          <a:headEnd/>
                          <a:tailEnd/>
                        </a:ln>
                      </wps:spPr>
                      <wps:txbx>
                        <w:txbxContent>
                          <w:p w14:paraId="31A3310E" w14:textId="77777777" w:rsidR="00ED0949" w:rsidRPr="000A3ADE" w:rsidRDefault="00ED0949" w:rsidP="00ED0949">
                            <w:r w:rsidRPr="000A3ADE">
                              <w:t xml:space="preserve">CMC Medical Devices &amp; Drugs S.L., C/ Horacio </w:t>
                            </w:r>
                            <w:proofErr w:type="spellStart"/>
                            <w:r w:rsidRPr="000A3ADE">
                              <w:t>Lengo</w:t>
                            </w:r>
                            <w:proofErr w:type="spellEnd"/>
                            <w:r w:rsidRPr="000A3ADE">
                              <w:t xml:space="preserve"> n18, C.P 29006 Málaga-</w:t>
                            </w:r>
                            <w:proofErr w:type="spellStart"/>
                            <w:r>
                              <w:t>Espagne</w:t>
                            </w:r>
                            <w:proofErr w:type="spellEnd"/>
                          </w:p>
                          <w:p w14:paraId="215275C9" w14:textId="2E5C9A96" w:rsidR="00AA56A0" w:rsidRPr="00ED0949"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FA0B" id="_x0000_s1027" type="#_x0000_t202" style="position:absolute;margin-left:84pt;margin-top:4.65pt;width:347.25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">
                <v:textbox>
                  <w:txbxContent>
                    <w:p w14:paraId="31A3310E" w14:textId="77777777" w:rsidR="00ED0949" w:rsidRPr="000A3ADE" w:rsidRDefault="00ED0949" w:rsidP="00ED0949">
                      <w:r w:rsidRPr="000A3ADE">
                        <w:t xml:space="preserve">CMC Medical Devices &amp; Drugs S.L., C/ Horacio </w:t>
                      </w:r>
                      <w:proofErr w:type="spellStart"/>
                      <w:r w:rsidRPr="000A3ADE">
                        <w:t>Lengo</w:t>
                      </w:r>
                      <w:proofErr w:type="spellEnd"/>
                      <w:r w:rsidRPr="000A3ADE">
                        <w:t xml:space="preserve"> n18, C.P 29006 Málaga-</w:t>
                      </w:r>
                      <w:proofErr w:type="spellStart"/>
                      <w:r>
                        <w:t>Espagne</w:t>
                      </w:r>
                      <w:proofErr w:type="spellEnd"/>
                    </w:p>
                    <w:p w14:paraId="215275C9" w14:textId="2E5C9A96" w:rsidR="00AA56A0" w:rsidRPr="00ED0949" w:rsidRDefault="00AA56A0" w:rsidP="00AA56A0"/>
                  </w:txbxContent>
                </v:textbox>
                <w10:wrap type="square"/>
              </v:shape>
            </w:pict>
          </mc:Fallback>
        </mc:AlternateContent>
      </w:r>
      <w:r>
        <w:rPr>
          <w:rFonts w:cstheme="minorHAnsi"/>
          <w:noProof/>
          <w:lang w:val="fr"/>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Pr>
          <w:rFonts w:cstheme="minorHAnsi"/>
          <w:noProof/>
          <w:lang w:val="fr"/>
        </w:rPr>
        <w:t xml:space="preserve"> </w:t>
      </w:r>
      <w:r>
        <w:rPr>
          <w:rFonts w:cstheme="minorHAnsi"/>
          <w:noProof/>
          <w:lang w:val="fr"/>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Pr>
          <w:rFonts w:cstheme="minorHAnsi"/>
          <w:noProof/>
          <w:lang w:val="fr"/>
        </w:rPr>
        <w:tab/>
      </w:r>
    </w:p>
    <w:p w14:paraId="6A9E004C" w14:textId="690DCAAE" w:rsidR="00ED0949" w:rsidRDefault="00ED0949" w:rsidP="00A1387F">
      <w:pPr>
        <w:rPr>
          <w:rFonts w:cstheme="minorHAnsi"/>
          <w:noProof/>
          <w:lang w:val="fr"/>
        </w:rPr>
      </w:pPr>
    </w:p>
    <w:p w14:paraId="51255737" w14:textId="208FC94D" w:rsidR="00ED0949" w:rsidRDefault="00ED0949" w:rsidP="00A1387F">
      <w:pPr>
        <w:rPr>
          <w:rFonts w:cstheme="minorHAnsi"/>
          <w:noProof/>
          <w:lang w:val="fr"/>
        </w:rPr>
      </w:pPr>
    </w:p>
    <w:p w14:paraId="472A4D2A" w14:textId="132B741F" w:rsidR="00ED0949" w:rsidRDefault="00ED0949" w:rsidP="00A1387F">
      <w:pPr>
        <w:rPr>
          <w:rFonts w:cstheme="minorHAnsi"/>
        </w:rPr>
      </w:pPr>
    </w:p>
    <w:tbl>
      <w:tblPr>
        <w:tblStyle w:val="TableGrid"/>
        <w:tblW w:w="0" w:type="auto"/>
        <w:tblLook w:val="04A0" w:firstRow="1" w:lastRow="0" w:firstColumn="1" w:lastColumn="0" w:noHBand="0" w:noVBand="1"/>
      </w:tblPr>
      <w:tblGrid>
        <w:gridCol w:w="2236"/>
        <w:gridCol w:w="2237"/>
        <w:gridCol w:w="2236"/>
        <w:gridCol w:w="2237"/>
      </w:tblGrid>
      <w:tr w:rsidR="00ED0949" w:rsidRPr="0006365C" w14:paraId="79BF6588" w14:textId="77777777" w:rsidTr="0067623E">
        <w:trPr>
          <w:trHeight w:val="1343"/>
        </w:trPr>
        <w:tc>
          <w:tcPr>
            <w:tcW w:w="2236" w:type="dxa"/>
          </w:tcPr>
          <w:p w14:paraId="355BA163" w14:textId="77777777" w:rsidR="00ED0949" w:rsidRDefault="00ED0949" w:rsidP="0067623E">
            <w:pPr>
              <w:rPr>
                <w:rFonts w:cstheme="minorHAnsi"/>
                <w:noProof/>
                <w:lang w:val="en-AU" w:eastAsia="en-AU"/>
              </w:rPr>
            </w:pPr>
          </w:p>
          <w:p w14:paraId="174B2C95" w14:textId="77777777" w:rsidR="00ED0949" w:rsidRPr="00DB2B08" w:rsidRDefault="00ED0949" w:rsidP="0067623E">
            <w:pPr>
              <w:jc w:val="center"/>
              <w:rPr>
                <w:rFonts w:cstheme="minorHAnsi"/>
                <w:lang w:val="en-AU" w:eastAsia="en-AU"/>
              </w:rPr>
            </w:pPr>
            <w:r>
              <w:rPr>
                <w:rFonts w:cstheme="minorHAnsi"/>
                <w:noProof/>
                <w:lang w:val="en-AU" w:eastAsia="en-AU"/>
              </w:rPr>
              <w:drawing>
                <wp:inline distT="0" distB="0" distL="0" distR="0" wp14:anchorId="0DBC3A90" wp14:editId="091F4D34">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237" w:type="dxa"/>
          </w:tcPr>
          <w:p w14:paraId="39FA0CE5" w14:textId="77777777" w:rsidR="00ED0949" w:rsidRDefault="00ED0949" w:rsidP="0067623E">
            <w:pPr>
              <w:rPr>
                <w:rFonts w:cstheme="minorHAnsi"/>
                <w:noProof/>
                <w:lang w:val="en-AU" w:eastAsia="en-AU"/>
              </w:rPr>
            </w:pPr>
            <w:r w:rsidRPr="00681B6D">
              <w:rPr>
                <w:rFonts w:cstheme="minorHAnsi"/>
                <w:noProof/>
                <w:lang w:val="en-AU" w:eastAsia="en-AU"/>
              </w:rPr>
              <w:t>Fabricant</w:t>
            </w:r>
          </w:p>
          <w:p w14:paraId="48CD92F2" w14:textId="77777777" w:rsidR="00ED0949" w:rsidRDefault="00ED0949" w:rsidP="0067623E">
            <w:pPr>
              <w:rPr>
                <w:rFonts w:cstheme="minorHAnsi"/>
                <w:noProof/>
                <w:lang w:val="en-AU" w:eastAsia="en-AU"/>
              </w:rPr>
            </w:pPr>
          </w:p>
        </w:tc>
        <w:tc>
          <w:tcPr>
            <w:tcW w:w="2236" w:type="dxa"/>
          </w:tcPr>
          <w:p w14:paraId="118B1B05" w14:textId="77777777" w:rsidR="00ED0949" w:rsidRDefault="00ED0949" w:rsidP="0067623E">
            <w:pPr>
              <w:rPr>
                <w:rFonts w:cstheme="minorHAnsi"/>
                <w:noProof/>
                <w:lang w:val="en-AU" w:eastAsia="en-AU"/>
              </w:rPr>
            </w:pPr>
          </w:p>
          <w:p w14:paraId="20983EC6" w14:textId="77777777" w:rsidR="00ED0949" w:rsidRPr="00144ACA" w:rsidRDefault="00ED0949" w:rsidP="0067623E">
            <w:pPr>
              <w:jc w:val="center"/>
              <w:rPr>
                <w:rFonts w:cstheme="minorHAnsi"/>
                <w:lang w:val="en-AU" w:eastAsia="en-AU"/>
              </w:rPr>
            </w:pPr>
            <w:r w:rsidRPr="00F95474">
              <w:rPr>
                <w:rFonts w:cstheme="minorHAnsi"/>
                <w:noProof/>
                <w:lang w:bidi="he-IL"/>
              </w:rPr>
              <w:drawing>
                <wp:inline distT="0" distB="0" distL="0" distR="0" wp14:anchorId="10E181C9" wp14:editId="363CB0D8">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237" w:type="dxa"/>
          </w:tcPr>
          <w:p w14:paraId="0BACEF00" w14:textId="77777777" w:rsidR="00ED0949" w:rsidRPr="0006365C" w:rsidRDefault="00ED0949" w:rsidP="0067623E">
            <w:pPr>
              <w:rPr>
                <w:rFonts w:cstheme="minorHAnsi"/>
                <w:noProof/>
                <w:lang w:val="de-AT" w:eastAsia="en-AU"/>
              </w:rPr>
            </w:pPr>
            <w:r w:rsidRPr="0006365C">
              <w:rPr>
                <w:rFonts w:cstheme="minorHAnsi"/>
                <w:noProof/>
                <w:lang w:val="de-AT" w:eastAsia="en-AU"/>
              </w:rPr>
              <w:t>Représentant agréé pour la Communauté européenne</w:t>
            </w:r>
          </w:p>
          <w:p w14:paraId="045987E7" w14:textId="77777777" w:rsidR="00ED0949" w:rsidRPr="0006365C" w:rsidRDefault="00ED0949" w:rsidP="0067623E">
            <w:pPr>
              <w:rPr>
                <w:rFonts w:cstheme="minorHAnsi"/>
                <w:noProof/>
                <w:lang w:val="de-AT" w:eastAsia="en-AU"/>
              </w:rPr>
            </w:pPr>
          </w:p>
        </w:tc>
      </w:tr>
      <w:tr w:rsidR="00ED0949" w14:paraId="14099DA8" w14:textId="77777777" w:rsidTr="0067623E">
        <w:trPr>
          <w:trHeight w:val="1343"/>
        </w:trPr>
        <w:tc>
          <w:tcPr>
            <w:tcW w:w="2236" w:type="dxa"/>
          </w:tcPr>
          <w:p w14:paraId="3EA71096" w14:textId="77777777" w:rsidR="00ED0949" w:rsidRPr="0006365C" w:rsidRDefault="00ED0949" w:rsidP="0067623E">
            <w:pPr>
              <w:jc w:val="center"/>
              <w:rPr>
                <w:rFonts w:cstheme="minorHAnsi"/>
                <w:noProof/>
                <w:lang w:val="de-AT" w:eastAsia="en-AU"/>
              </w:rPr>
            </w:pPr>
            <w:r w:rsidRPr="0006365C">
              <w:rPr>
                <w:rFonts w:cstheme="minorHAnsi"/>
                <w:noProof/>
                <w:lang w:val="de-AT" w:eastAsia="en-AU"/>
              </w:rPr>
              <w:t xml:space="preserve"> </w:t>
            </w:r>
          </w:p>
          <w:p w14:paraId="2A341FD6" w14:textId="77777777" w:rsidR="00ED0949" w:rsidRDefault="00ED0949" w:rsidP="0067623E">
            <w:pPr>
              <w:jc w:val="center"/>
              <w:rPr>
                <w:rFonts w:cstheme="minorHAnsi"/>
                <w:lang w:val="en-AU" w:eastAsia="en-AU"/>
              </w:rPr>
            </w:pPr>
            <w:r w:rsidRPr="00F04D7B">
              <w:rPr>
                <w:rFonts w:cstheme="minorHAnsi"/>
                <w:noProof/>
                <w:lang w:val="en-AU" w:eastAsia="en-AU"/>
              </w:rPr>
              <w:drawing>
                <wp:inline distT="0" distB="0" distL="0" distR="0" wp14:anchorId="51592A7B" wp14:editId="64BF8C9E">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2CB62A50" w14:textId="77777777" w:rsidR="00ED0949" w:rsidRPr="00DB2B08" w:rsidRDefault="00ED0949" w:rsidP="0067623E">
            <w:pPr>
              <w:jc w:val="center"/>
              <w:rPr>
                <w:rFonts w:cstheme="minorHAnsi"/>
                <w:lang w:val="en-AU" w:eastAsia="en-AU"/>
              </w:rPr>
            </w:pPr>
          </w:p>
        </w:tc>
        <w:tc>
          <w:tcPr>
            <w:tcW w:w="2237" w:type="dxa"/>
          </w:tcPr>
          <w:p w14:paraId="6382032C" w14:textId="77777777" w:rsidR="00ED0949" w:rsidRDefault="00ED0949" w:rsidP="0067623E">
            <w:proofErr w:type="spellStart"/>
            <w:r>
              <w:t>Dispositif</w:t>
            </w:r>
            <w:proofErr w:type="spellEnd"/>
            <w:r>
              <w:t xml:space="preserve"> medical</w:t>
            </w:r>
          </w:p>
          <w:p w14:paraId="0DC08D19" w14:textId="77777777" w:rsidR="00ED0949" w:rsidRDefault="00ED0949" w:rsidP="0067623E">
            <w:pPr>
              <w:rPr>
                <w:rFonts w:cstheme="minorHAnsi"/>
                <w:noProof/>
                <w:lang w:val="en-AU" w:eastAsia="en-AU"/>
              </w:rPr>
            </w:pPr>
          </w:p>
        </w:tc>
        <w:tc>
          <w:tcPr>
            <w:tcW w:w="2236" w:type="dxa"/>
          </w:tcPr>
          <w:p w14:paraId="2EF1B0F4" w14:textId="77777777" w:rsidR="00ED0949" w:rsidRDefault="00ED0949" w:rsidP="0067623E">
            <w:pPr>
              <w:rPr>
                <w:rFonts w:cstheme="minorHAnsi"/>
                <w:noProof/>
                <w:lang w:val="en-AU" w:eastAsia="en-AU"/>
              </w:rPr>
            </w:pPr>
          </w:p>
          <w:p w14:paraId="091E5550" w14:textId="77777777" w:rsidR="00ED0949" w:rsidRPr="00144ACA" w:rsidRDefault="00ED0949" w:rsidP="0067623E">
            <w:pPr>
              <w:jc w:val="center"/>
              <w:rPr>
                <w:rFonts w:cstheme="minorHAnsi"/>
                <w:lang w:val="en-AU" w:eastAsia="en-AU"/>
              </w:rPr>
            </w:pPr>
            <w:r w:rsidRPr="007A41F7">
              <w:rPr>
                <w:rFonts w:cstheme="minorHAnsi"/>
                <w:noProof/>
                <w:lang w:val="en-AU" w:eastAsia="en-AU"/>
              </w:rPr>
              <w:drawing>
                <wp:inline distT="0" distB="0" distL="0" distR="0" wp14:anchorId="238284BC" wp14:editId="612AD306">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237" w:type="dxa"/>
          </w:tcPr>
          <w:p w14:paraId="6BBB9B47" w14:textId="77777777" w:rsidR="00ED0949" w:rsidRDefault="00ED0949" w:rsidP="0067623E">
            <w:pPr>
              <w:pStyle w:val="Default"/>
              <w:rPr>
                <w:rFonts w:asciiTheme="minorHAnsi" w:hAnsiTheme="minorHAnsi" w:cstheme="minorHAnsi"/>
                <w:noProof/>
                <w:color w:val="auto"/>
                <w:sz w:val="22"/>
                <w:szCs w:val="22"/>
                <w:lang w:val="en-AU" w:eastAsia="en-AU"/>
              </w:rPr>
            </w:pPr>
            <w:r w:rsidRPr="00DB2B08">
              <w:rPr>
                <w:rFonts w:asciiTheme="minorHAnsi" w:hAnsiTheme="minorHAnsi" w:cstheme="minorHAnsi"/>
                <w:noProof/>
                <w:color w:val="auto"/>
                <w:sz w:val="22"/>
                <w:szCs w:val="22"/>
                <w:lang w:val="en-AU" w:eastAsia="en-AU"/>
              </w:rPr>
              <w:t>Importateur</w:t>
            </w:r>
          </w:p>
          <w:p w14:paraId="1740DBFF" w14:textId="77777777" w:rsidR="00ED0949" w:rsidRPr="00DB2B08" w:rsidRDefault="00ED0949" w:rsidP="0067623E">
            <w:pPr>
              <w:pStyle w:val="Default"/>
              <w:rPr>
                <w:rFonts w:asciiTheme="minorHAnsi" w:hAnsiTheme="minorHAnsi" w:cstheme="minorHAnsi"/>
                <w:noProof/>
                <w:color w:val="auto"/>
                <w:sz w:val="22"/>
                <w:szCs w:val="22"/>
                <w:lang w:val="en-AU" w:eastAsia="en-AU"/>
              </w:rPr>
            </w:pPr>
          </w:p>
          <w:p w14:paraId="2E447A03" w14:textId="77777777" w:rsidR="00ED0949" w:rsidRDefault="00ED0949" w:rsidP="0067623E">
            <w:pPr>
              <w:rPr>
                <w:rFonts w:cstheme="minorHAnsi"/>
                <w:noProof/>
                <w:lang w:val="en-AU" w:eastAsia="en-AU"/>
              </w:rPr>
            </w:pPr>
          </w:p>
        </w:tc>
      </w:tr>
      <w:tr w:rsidR="00ED0949" w14:paraId="50528AAD" w14:textId="77777777" w:rsidTr="0067623E">
        <w:trPr>
          <w:trHeight w:val="1343"/>
        </w:trPr>
        <w:tc>
          <w:tcPr>
            <w:tcW w:w="2236" w:type="dxa"/>
          </w:tcPr>
          <w:p w14:paraId="4FF20455" w14:textId="77777777" w:rsidR="00ED0949" w:rsidRDefault="00ED0949" w:rsidP="0067623E">
            <w:pPr>
              <w:jc w:val="center"/>
              <w:rPr>
                <w:rFonts w:cstheme="minorHAnsi"/>
                <w:noProof/>
                <w:lang w:val="en-AU" w:eastAsia="en-AU"/>
              </w:rPr>
            </w:pPr>
          </w:p>
          <w:p w14:paraId="129D039A" w14:textId="77777777" w:rsidR="00ED0949" w:rsidRDefault="00ED0949" w:rsidP="0067623E">
            <w:pPr>
              <w:jc w:val="center"/>
              <w:rPr>
                <w:rFonts w:cstheme="minorHAnsi"/>
                <w:lang w:val="en-AU" w:eastAsia="en-AU"/>
              </w:rPr>
            </w:pPr>
            <w:r w:rsidRPr="00F04D7B">
              <w:rPr>
                <w:rFonts w:cstheme="minorHAnsi"/>
                <w:noProof/>
                <w:lang w:val="en-AU" w:eastAsia="en-AU"/>
              </w:rPr>
              <w:drawing>
                <wp:inline distT="0" distB="0" distL="0" distR="0" wp14:anchorId="42EE65E5" wp14:editId="4EC7DE6D">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2C9FF2CE" w14:textId="77777777" w:rsidR="00ED0949" w:rsidRPr="00DB2B08" w:rsidRDefault="00ED0949" w:rsidP="0067623E">
            <w:pPr>
              <w:jc w:val="center"/>
              <w:rPr>
                <w:rFonts w:cstheme="minorHAnsi"/>
                <w:lang w:val="en-AU" w:eastAsia="en-AU"/>
              </w:rPr>
            </w:pPr>
          </w:p>
        </w:tc>
        <w:tc>
          <w:tcPr>
            <w:tcW w:w="2237" w:type="dxa"/>
          </w:tcPr>
          <w:p w14:paraId="0F3283BC" w14:textId="77777777" w:rsidR="00ED0949" w:rsidRDefault="00ED0949" w:rsidP="0067623E">
            <w:pPr>
              <w:rPr>
                <w:rFonts w:cstheme="minorHAnsi"/>
                <w:noProof/>
                <w:lang w:val="en-AU" w:eastAsia="en-AU"/>
              </w:rPr>
            </w:pPr>
            <w:r w:rsidRPr="00681B6D">
              <w:rPr>
                <w:rFonts w:cstheme="minorHAnsi"/>
                <w:noProof/>
                <w:lang w:val="en-AU" w:eastAsia="en-AU"/>
              </w:rPr>
              <w:t>Consulter le mode d'emploi</w:t>
            </w:r>
          </w:p>
          <w:p w14:paraId="1FF46DEF" w14:textId="77777777" w:rsidR="00ED0949" w:rsidRDefault="00ED0949" w:rsidP="0067623E">
            <w:pPr>
              <w:rPr>
                <w:rFonts w:cstheme="minorHAnsi"/>
                <w:noProof/>
                <w:lang w:val="en-AU" w:eastAsia="en-AU"/>
              </w:rPr>
            </w:pPr>
          </w:p>
        </w:tc>
        <w:tc>
          <w:tcPr>
            <w:tcW w:w="2236" w:type="dxa"/>
          </w:tcPr>
          <w:p w14:paraId="7F2A2ADC" w14:textId="77777777" w:rsidR="00ED0949" w:rsidRDefault="00ED0949" w:rsidP="0067623E">
            <w:pPr>
              <w:rPr>
                <w:rFonts w:cstheme="minorHAnsi"/>
                <w:noProof/>
                <w:lang w:val="en-AU" w:eastAsia="en-AU"/>
              </w:rPr>
            </w:pPr>
          </w:p>
          <w:p w14:paraId="0FBB2D3D" w14:textId="77777777" w:rsidR="00ED0949" w:rsidRPr="00144ACA" w:rsidRDefault="00ED0949" w:rsidP="0067623E">
            <w:pPr>
              <w:jc w:val="center"/>
              <w:rPr>
                <w:rFonts w:cstheme="minorHAnsi"/>
                <w:lang w:val="en-AU" w:eastAsia="en-AU"/>
              </w:rPr>
            </w:pPr>
            <w:r>
              <w:rPr>
                <w:noProof/>
              </w:rPr>
              <w:drawing>
                <wp:inline distT="0" distB="0" distL="0" distR="0" wp14:anchorId="64ACEC70" wp14:editId="58F773A8">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237" w:type="dxa"/>
          </w:tcPr>
          <w:p w14:paraId="1AC3459E" w14:textId="77777777" w:rsidR="00ED0949" w:rsidRPr="003956E5" w:rsidRDefault="00ED0949" w:rsidP="0067623E">
            <w:pPr>
              <w:rPr>
                <w:rFonts w:cstheme="minorHAnsi"/>
                <w:noProof/>
                <w:lang w:val="en-AU" w:eastAsia="en-AU"/>
              </w:rPr>
            </w:pPr>
            <w:r w:rsidRPr="00B70B67">
              <w:rPr>
                <w:rFonts w:cstheme="minorHAnsi"/>
                <w:noProof/>
                <w:lang w:val="en-AU" w:eastAsia="en-AU"/>
              </w:rPr>
              <w:t>Référence catalogue</w:t>
            </w:r>
          </w:p>
        </w:tc>
      </w:tr>
      <w:tr w:rsidR="00ED0949" w14:paraId="710FFF26" w14:textId="77777777" w:rsidTr="0067623E">
        <w:trPr>
          <w:trHeight w:val="1343"/>
        </w:trPr>
        <w:tc>
          <w:tcPr>
            <w:tcW w:w="2236" w:type="dxa"/>
          </w:tcPr>
          <w:p w14:paraId="099EE53E" w14:textId="77777777" w:rsidR="00ED0949" w:rsidRDefault="00ED0949" w:rsidP="0067623E">
            <w:pPr>
              <w:jc w:val="center"/>
              <w:rPr>
                <w:rFonts w:cstheme="minorHAnsi"/>
                <w:noProof/>
                <w:lang w:val="en-AU" w:eastAsia="en-AU"/>
              </w:rPr>
            </w:pPr>
          </w:p>
          <w:p w14:paraId="2FCD3F8F" w14:textId="77777777" w:rsidR="00ED0949" w:rsidRPr="00DB2B08" w:rsidRDefault="00ED0949" w:rsidP="0067623E">
            <w:pPr>
              <w:jc w:val="center"/>
              <w:rPr>
                <w:rFonts w:cstheme="minorHAnsi"/>
                <w:lang w:val="en-AU" w:eastAsia="en-AU"/>
              </w:rPr>
            </w:pPr>
            <w:r w:rsidRPr="00F04D7B">
              <w:rPr>
                <w:rFonts w:cstheme="minorHAnsi"/>
                <w:noProof/>
                <w:lang w:val="en-AU" w:eastAsia="en-AU"/>
              </w:rPr>
              <w:drawing>
                <wp:inline distT="0" distB="0" distL="0" distR="0" wp14:anchorId="281CCE3F" wp14:editId="74211509">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237" w:type="dxa"/>
          </w:tcPr>
          <w:p w14:paraId="700C2817" w14:textId="77777777" w:rsidR="00ED0949" w:rsidRDefault="00ED0949" w:rsidP="0067623E">
            <w:pPr>
              <w:rPr>
                <w:rFonts w:cstheme="minorHAnsi"/>
                <w:noProof/>
                <w:lang w:val="en-AU" w:eastAsia="en-AU"/>
              </w:rPr>
            </w:pPr>
            <w:r w:rsidRPr="00681B6D">
              <w:rPr>
                <w:rFonts w:cstheme="minorHAnsi"/>
                <w:noProof/>
                <w:lang w:val="en-AU" w:eastAsia="en-AU"/>
              </w:rPr>
              <w:t>Date de fabrication</w:t>
            </w:r>
          </w:p>
          <w:p w14:paraId="1D6ADDB6" w14:textId="77777777" w:rsidR="00ED0949" w:rsidRDefault="00ED0949" w:rsidP="0067623E">
            <w:pPr>
              <w:rPr>
                <w:rFonts w:cstheme="minorHAnsi"/>
                <w:noProof/>
                <w:lang w:val="en-AU" w:eastAsia="en-AU"/>
              </w:rPr>
            </w:pPr>
          </w:p>
        </w:tc>
        <w:tc>
          <w:tcPr>
            <w:tcW w:w="2236" w:type="dxa"/>
          </w:tcPr>
          <w:p w14:paraId="27C86390" w14:textId="77777777" w:rsidR="00ED0949" w:rsidRDefault="00ED0949" w:rsidP="0067623E">
            <w:pPr>
              <w:rPr>
                <w:rFonts w:cstheme="minorHAnsi"/>
                <w:noProof/>
                <w:lang w:val="en-AU" w:eastAsia="en-AU"/>
              </w:rPr>
            </w:pPr>
          </w:p>
          <w:p w14:paraId="4DA059FD" w14:textId="77777777" w:rsidR="00ED0949" w:rsidRPr="00144ACA" w:rsidRDefault="00ED0949" w:rsidP="0067623E">
            <w:pPr>
              <w:jc w:val="center"/>
              <w:rPr>
                <w:rFonts w:cstheme="minorHAnsi"/>
                <w:lang w:val="en-AU" w:eastAsia="en-AU"/>
              </w:rPr>
            </w:pPr>
            <w:r>
              <w:rPr>
                <w:noProof/>
              </w:rPr>
              <w:drawing>
                <wp:inline distT="0" distB="0" distL="0" distR="0" wp14:anchorId="3430E56B" wp14:editId="52DE0A1E">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237" w:type="dxa"/>
          </w:tcPr>
          <w:p w14:paraId="1BA90E1D" w14:textId="77777777" w:rsidR="00ED0949" w:rsidRDefault="00ED0949" w:rsidP="0067623E">
            <w:pPr>
              <w:rPr>
                <w:rFonts w:cstheme="minorHAnsi"/>
                <w:noProof/>
                <w:lang w:val="en-AU" w:eastAsia="en-AU"/>
              </w:rPr>
            </w:pPr>
            <w:r w:rsidRPr="00B70B67">
              <w:rPr>
                <w:rFonts w:cstheme="minorHAnsi"/>
                <w:noProof/>
                <w:lang w:val="en-AU" w:eastAsia="en-AU"/>
              </w:rPr>
              <w:t>Numéro de lot</w:t>
            </w:r>
          </w:p>
          <w:p w14:paraId="3F8F21C9" w14:textId="77777777" w:rsidR="00ED0949" w:rsidRDefault="00ED0949" w:rsidP="0067623E">
            <w:pPr>
              <w:rPr>
                <w:rFonts w:cstheme="minorHAnsi"/>
                <w:noProof/>
                <w:lang w:val="en-AU" w:eastAsia="en-AU"/>
              </w:rPr>
            </w:pPr>
          </w:p>
        </w:tc>
      </w:tr>
    </w:tbl>
    <w:p w14:paraId="051297F1" w14:textId="77777777" w:rsidR="00ED0949" w:rsidRPr="00ED0949" w:rsidRDefault="00ED0949" w:rsidP="00ED0949">
      <w:pPr>
        <w:ind w:firstLine="720"/>
        <w:rPr>
          <w:rFonts w:cstheme="minorHAnsi"/>
        </w:rPr>
      </w:pPr>
    </w:p>
    <w:sectPr w:rsidR="00ED0949" w:rsidRPr="00ED0949"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D644" w14:textId="77777777" w:rsidR="004643C3" w:rsidRDefault="004643C3" w:rsidP="00ED22B4">
      <w:r>
        <w:separator/>
      </w:r>
    </w:p>
  </w:endnote>
  <w:endnote w:type="continuationSeparator" w:id="0">
    <w:p w14:paraId="435C5DB0" w14:textId="77777777" w:rsidR="004643C3" w:rsidRDefault="004643C3"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AB1B" w14:textId="777B4DA9" w:rsidR="00A30044" w:rsidRDefault="00A30044" w:rsidP="00A30044">
    <w:pPr>
      <w:pStyle w:val="Footer"/>
    </w:pPr>
    <w:r>
      <w:t>Revision 1</w:t>
    </w:r>
    <w:r>
      <w:tab/>
      <w:t>Date: 14/6/2021</w:t>
    </w:r>
  </w:p>
  <w:p w14:paraId="7A235FB2" w14:textId="450100AD" w:rsidR="009C73E8" w:rsidRDefault="00A30044" w:rsidP="00A30044">
    <w:pPr>
      <w:pStyle w:val="Footer"/>
      <w:tabs>
        <w:tab w:val="left" w:pos="4562"/>
      </w:tabs>
    </w:pPr>
    <w:r>
      <w:tab/>
    </w:r>
  </w:p>
  <w:p w14:paraId="41C328BD" w14:textId="77777777" w:rsidR="00ED22B4" w:rsidRDefault="00ED22B4" w:rsidP="009C73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BF8F" w14:textId="77777777" w:rsidR="004643C3" w:rsidRDefault="004643C3" w:rsidP="00ED22B4">
      <w:r>
        <w:separator/>
      </w:r>
    </w:p>
  </w:footnote>
  <w:footnote w:type="continuationSeparator" w:id="0">
    <w:p w14:paraId="0CFE376F" w14:textId="77777777" w:rsidR="004643C3" w:rsidRDefault="004643C3"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DA9" w14:textId="318DEF07" w:rsidR="002C16DE" w:rsidRDefault="006F4946" w:rsidP="006F4946">
    <w:pPr>
      <w:pStyle w:val="Header"/>
      <w:jc w:val="center"/>
    </w:pPr>
    <w:r>
      <w:rPr>
        <w:noProof/>
      </w:rPr>
      <w:drawing>
        <wp:inline distT="0" distB="0" distL="0" distR="0" wp14:anchorId="2D17BE54" wp14:editId="02ED6DBE">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Header"/>
    </w:pPr>
  </w:p>
  <w:p w14:paraId="3F0DB54C" w14:textId="77777777" w:rsidR="002C16DE" w:rsidRPr="00F95474" w:rsidRDefault="002C16DE" w:rsidP="002C16DE">
    <w:pPr>
      <w:rPr>
        <w:rFonts w:cstheme="minorHAnsi"/>
      </w:rPr>
    </w:pPr>
    <w:r>
      <w:rPr>
        <w:rFonts w:cstheme="minorHAnsi"/>
        <w:lang w:val="fr"/>
      </w:rPr>
      <w:t xml:space="preserve">1610 W Jackson Street   •   </w:t>
    </w:r>
    <w:proofErr w:type="spellStart"/>
    <w:r>
      <w:rPr>
        <w:rFonts w:cstheme="minorHAnsi"/>
        <w:lang w:val="fr"/>
      </w:rPr>
      <w:t>Painesville</w:t>
    </w:r>
    <w:proofErr w:type="spellEnd"/>
    <w:r>
      <w:rPr>
        <w:rFonts w:cstheme="minorHAnsi"/>
        <w:lang w:val="fr"/>
      </w:rPr>
      <w:t xml:space="preserve">, </w:t>
    </w:r>
    <w:proofErr w:type="gramStart"/>
    <w:r>
      <w:rPr>
        <w:rFonts w:cstheme="minorHAnsi"/>
        <w:lang w:val="fr"/>
      </w:rPr>
      <w:t>Ohio  44077</w:t>
    </w:r>
    <w:proofErr w:type="gramEnd"/>
    <w:r>
      <w:rPr>
        <w:rFonts w:cstheme="minorHAnsi"/>
        <w:lang w:val="fr"/>
      </w:rPr>
      <w:t xml:space="preserve">   •   440-350-9510   •   </w:t>
    </w:r>
    <w:hyperlink r:id="rId2" w:history="1">
      <w:r>
        <w:rPr>
          <w:rStyle w:val="Hyperlink"/>
          <w:rFonts w:cstheme="minorHAnsi"/>
          <w:lang w:val="fr"/>
        </w:rPr>
        <w:t>www.faretec.com</w:t>
      </w:r>
    </w:hyperlink>
  </w:p>
  <w:p w14:paraId="2FD95139" w14:textId="77777777" w:rsidR="002C16DE" w:rsidRDefault="002C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F62"/>
    <w:multiLevelType w:val="hybridMultilevel"/>
    <w:tmpl w:val="2BEC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23D2F"/>
    <w:rsid w:val="00076C8D"/>
    <w:rsid w:val="000C54E4"/>
    <w:rsid w:val="000C747D"/>
    <w:rsid w:val="00234755"/>
    <w:rsid w:val="002635B6"/>
    <w:rsid w:val="00271E8C"/>
    <w:rsid w:val="002C16DE"/>
    <w:rsid w:val="003C25F0"/>
    <w:rsid w:val="00413F92"/>
    <w:rsid w:val="004234D2"/>
    <w:rsid w:val="004643C3"/>
    <w:rsid w:val="00486077"/>
    <w:rsid w:val="004B048E"/>
    <w:rsid w:val="004C1A63"/>
    <w:rsid w:val="004D19EC"/>
    <w:rsid w:val="0055547A"/>
    <w:rsid w:val="00606538"/>
    <w:rsid w:val="006F4946"/>
    <w:rsid w:val="007532AB"/>
    <w:rsid w:val="00840809"/>
    <w:rsid w:val="00846A9F"/>
    <w:rsid w:val="00870296"/>
    <w:rsid w:val="009658DE"/>
    <w:rsid w:val="00966689"/>
    <w:rsid w:val="009B55E3"/>
    <w:rsid w:val="009C73E8"/>
    <w:rsid w:val="00A04051"/>
    <w:rsid w:val="00A1387F"/>
    <w:rsid w:val="00A23474"/>
    <w:rsid w:val="00A30044"/>
    <w:rsid w:val="00A4116D"/>
    <w:rsid w:val="00AA56A0"/>
    <w:rsid w:val="00B36E46"/>
    <w:rsid w:val="00BC5752"/>
    <w:rsid w:val="00BD45A9"/>
    <w:rsid w:val="00C53612"/>
    <w:rsid w:val="00CC637E"/>
    <w:rsid w:val="00D4077F"/>
    <w:rsid w:val="00D52D4A"/>
    <w:rsid w:val="00D76111"/>
    <w:rsid w:val="00E15AC6"/>
    <w:rsid w:val="00E94414"/>
    <w:rsid w:val="00ED0949"/>
    <w:rsid w:val="00ED22B4"/>
    <w:rsid w:val="00ED346C"/>
    <w:rsid w:val="00F83A4E"/>
    <w:rsid w:val="00F95474"/>
    <w:rsid w:val="00FC19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D4077F"/>
    <w:pPr>
      <w:ind w:left="720"/>
      <w:contextualSpacing/>
    </w:pPr>
  </w:style>
  <w:style w:type="table" w:styleId="TableGrid">
    <w:name w:val="Table Grid"/>
    <w:basedOn w:val="TableNormal"/>
    <w:uiPriority w:val="59"/>
    <w:rsid w:val="00ED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949"/>
    <w:pPr>
      <w:autoSpaceDE w:val="0"/>
      <w:autoSpaceDN w:val="0"/>
      <w:adjustRightInd w:val="0"/>
    </w:pPr>
    <w:rPr>
      <w:rFonts w:ascii="Calibri" w:hAnsi="Calibri" w:cs="Calibri"/>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Daniel Albahari</cp:lastModifiedBy>
  <cp:revision>8</cp:revision>
  <dcterms:created xsi:type="dcterms:W3CDTF">2021-05-03T20:44:00Z</dcterms:created>
  <dcterms:modified xsi:type="dcterms:W3CDTF">2021-06-14T10:19:00Z</dcterms:modified>
</cp:coreProperties>
</file>